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FFB03" w14:textId="77777777" w:rsidR="00B4748F" w:rsidRPr="00B4748F" w:rsidRDefault="00B4748F" w:rsidP="00B4748F">
      <w:pPr>
        <w:pStyle w:val="H1"/>
        <w:rPr>
          <w:sz w:val="16"/>
          <w:szCs w:val="16"/>
        </w:rPr>
      </w:pPr>
      <w:bookmarkStart w:id="0" w:name="_Toc511830016"/>
      <w:r>
        <w:rPr>
          <w:sz w:val="32"/>
          <w:szCs w:val="32"/>
        </w:rPr>
        <w:t>[L]</w:t>
      </w:r>
      <w:r w:rsidRPr="00B4748F">
        <w:rPr>
          <w:sz w:val="32"/>
          <w:szCs w:val="32"/>
        </w:rPr>
        <w:t xml:space="preserve"> Prevent Duty and Radicalisation policy</w:t>
      </w:r>
      <w:bookmarkEnd w:id="0"/>
      <w:r>
        <w:rPr>
          <w:sz w:val="32"/>
          <w:szCs w:val="32"/>
        </w:rPr>
        <w:t xml:space="preserve"> </w:t>
      </w:r>
      <w:r>
        <w:rPr>
          <w:sz w:val="16"/>
          <w:szCs w:val="16"/>
        </w:rPr>
        <w:t>C</w:t>
      </w:r>
      <w:r w:rsidRPr="00B4748F">
        <w:rPr>
          <w:sz w:val="16"/>
          <w:szCs w:val="16"/>
        </w:rPr>
        <w:t>HILD PROTECTION &amp; SAFEGUARDING</w:t>
      </w:r>
    </w:p>
    <w:p w14:paraId="45EFFB04" w14:textId="77777777" w:rsidR="00B4748F" w:rsidRPr="00B4748F" w:rsidRDefault="00B4748F" w:rsidP="00B4748F">
      <w:pPr>
        <w:rPr>
          <w:sz w:val="22"/>
          <w:szCs w:val="22"/>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B4748F" w:rsidRPr="00B4748F" w14:paraId="45EFFB06" w14:textId="77777777" w:rsidTr="00A8109F">
        <w:trPr>
          <w:trHeight w:val="200"/>
          <w:jc w:val="center"/>
        </w:trPr>
        <w:tc>
          <w:tcPr>
            <w:tcW w:w="3081" w:type="dxa"/>
            <w:vAlign w:val="center"/>
          </w:tcPr>
          <w:p w14:paraId="45EFFB05" w14:textId="77777777" w:rsidR="00B4748F" w:rsidRPr="00B4748F" w:rsidRDefault="00B4748F" w:rsidP="00A8109F">
            <w:pPr>
              <w:jc w:val="center"/>
              <w:rPr>
                <w:rFonts w:ascii="Calibri" w:eastAsia="Calibri" w:hAnsi="Calibri" w:cs="Calibri"/>
                <w:color w:val="000000"/>
                <w:lang w:eastAsia="en-GB"/>
              </w:rPr>
            </w:pPr>
            <w:r w:rsidRPr="00B4748F">
              <w:rPr>
                <w:rFonts w:eastAsia="Arial" w:cs="Arial"/>
                <w:color w:val="000000"/>
                <w:sz w:val="22"/>
                <w:szCs w:val="22"/>
                <w:lang w:eastAsia="en-GB"/>
              </w:rPr>
              <w:t>EYFS: 3.4, 3.6, 3.7</w:t>
            </w:r>
          </w:p>
        </w:tc>
      </w:tr>
    </w:tbl>
    <w:p w14:paraId="45EFFB07" w14:textId="77777777" w:rsidR="00B4748F" w:rsidRPr="00B4748F" w:rsidRDefault="00B4748F" w:rsidP="00B4748F">
      <w:pPr>
        <w:rPr>
          <w:i/>
          <w:sz w:val="22"/>
          <w:szCs w:val="22"/>
        </w:rPr>
      </w:pPr>
    </w:p>
    <w:p w14:paraId="45EFFB08" w14:textId="77777777" w:rsidR="00B4748F" w:rsidRPr="00B4748F" w:rsidRDefault="00B4748F" w:rsidP="00B4748F">
      <w:pPr>
        <w:rPr>
          <w:sz w:val="22"/>
          <w:szCs w:val="22"/>
        </w:rPr>
      </w:pPr>
    </w:p>
    <w:p w14:paraId="45EFFB09" w14:textId="77777777" w:rsidR="00B4748F" w:rsidRPr="00B4748F" w:rsidRDefault="00B4748F" w:rsidP="00B4748F">
      <w:pPr>
        <w:keepNext/>
        <w:rPr>
          <w:rFonts w:cs="Arial"/>
          <w:color w:val="000000"/>
          <w:sz w:val="20"/>
          <w:szCs w:val="20"/>
          <w:lang w:eastAsia="en-GB"/>
        </w:rPr>
      </w:pPr>
      <w:r w:rsidRPr="00B4748F">
        <w:rPr>
          <w:rFonts w:cs="Arial"/>
          <w:b/>
          <w:color w:val="000000"/>
          <w:sz w:val="20"/>
          <w:szCs w:val="20"/>
          <w:lang w:eastAsia="en-GB"/>
        </w:rPr>
        <w:t xml:space="preserve">Extremism – the Prevent Duty </w:t>
      </w:r>
    </w:p>
    <w:p w14:paraId="45EFFB0A" w14:textId="77777777" w:rsidR="00B4748F" w:rsidRPr="00B4748F" w:rsidRDefault="00B4748F" w:rsidP="00B4748F">
      <w:pPr>
        <w:rPr>
          <w:rFonts w:cs="Arial"/>
          <w:color w:val="000000"/>
          <w:sz w:val="20"/>
          <w:szCs w:val="20"/>
          <w:lang w:eastAsia="en-GB"/>
        </w:rPr>
      </w:pPr>
    </w:p>
    <w:p w14:paraId="45EFFB0B" w14:textId="77777777" w:rsidR="00B4748F" w:rsidRPr="00B4748F" w:rsidRDefault="00B4748F" w:rsidP="00B4748F">
      <w:pPr>
        <w:rPr>
          <w:rFonts w:cs="Arial"/>
          <w:i/>
          <w:color w:val="000000"/>
          <w:sz w:val="20"/>
          <w:szCs w:val="20"/>
          <w:lang w:eastAsia="en-GB"/>
        </w:rPr>
      </w:pPr>
      <w:r w:rsidRPr="00B4748F">
        <w:rPr>
          <w:rFonts w:cs="Arial"/>
          <w:color w:val="000000"/>
          <w:sz w:val="20"/>
          <w:szCs w:val="20"/>
          <w:lang w:eastAsia="en-GB"/>
        </w:rPr>
        <w:t xml:space="preserve">Working Together to Safeguard Children (2018) defines extremism. It states </w:t>
      </w:r>
      <w:r w:rsidRPr="00B4748F">
        <w:rPr>
          <w:rFonts w:cs="Arial"/>
          <w:i/>
          <w:color w:val="000000"/>
          <w:sz w:val="20"/>
          <w:szCs w:val="2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14:paraId="45EFFB0C" w14:textId="77777777" w:rsidR="00B4748F" w:rsidRPr="00B4748F" w:rsidRDefault="00B4748F" w:rsidP="00B4748F">
      <w:pPr>
        <w:rPr>
          <w:rFonts w:cs="Arial"/>
          <w:i/>
          <w:color w:val="000000"/>
          <w:sz w:val="20"/>
          <w:szCs w:val="20"/>
          <w:lang w:eastAsia="en-GB"/>
        </w:rPr>
      </w:pPr>
      <w:r w:rsidRPr="00B4748F">
        <w:rPr>
          <w:rFonts w:cs="Arial"/>
          <w:i/>
          <w:color w:val="000000"/>
          <w:sz w:val="20"/>
          <w:szCs w:val="2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45EFFB0D" w14:textId="77777777" w:rsidR="00B4748F" w:rsidRPr="00B4748F" w:rsidRDefault="00B4748F" w:rsidP="00B4748F">
      <w:pPr>
        <w:rPr>
          <w:rFonts w:cs="Arial"/>
          <w:color w:val="000000"/>
          <w:sz w:val="20"/>
          <w:szCs w:val="20"/>
          <w:lang w:eastAsia="en-GB"/>
        </w:rPr>
      </w:pPr>
    </w:p>
    <w:p w14:paraId="45EFFB0E" w14:textId="77777777" w:rsidR="00B4748F" w:rsidRPr="00B4748F" w:rsidRDefault="00B4748F" w:rsidP="00B4748F">
      <w:pPr>
        <w:rPr>
          <w:rFonts w:cs="Arial"/>
          <w:color w:val="000000"/>
          <w:sz w:val="20"/>
          <w:szCs w:val="20"/>
          <w:lang w:eastAsia="en-GB"/>
        </w:rPr>
      </w:pPr>
      <w:r w:rsidRPr="00B4748F">
        <w:rPr>
          <w:rFonts w:cs="Arial"/>
          <w:color w:val="000000"/>
          <w:sz w:val="20"/>
          <w:szCs w:val="20"/>
          <w:lang w:eastAsia="en-GB"/>
        </w:rPr>
        <w:t xml:space="preserve">Under the Counter-Terrorism and Security Act 2015 we have a duty to refer any concerns of extremism to the police (In Prevent priority areas the local authority will have a Prevent lead who can also provide support). </w:t>
      </w:r>
    </w:p>
    <w:p w14:paraId="45EFFB0F" w14:textId="77777777" w:rsidR="00B4748F" w:rsidRPr="00B4748F" w:rsidRDefault="00B4748F" w:rsidP="00B4748F">
      <w:pPr>
        <w:rPr>
          <w:rFonts w:cs="Arial"/>
          <w:color w:val="000000"/>
          <w:sz w:val="20"/>
          <w:szCs w:val="20"/>
          <w:lang w:eastAsia="en-GB"/>
        </w:rPr>
      </w:pPr>
    </w:p>
    <w:p w14:paraId="45EFFB10" w14:textId="77777777" w:rsidR="00B4748F" w:rsidRPr="00B4748F" w:rsidRDefault="00B4748F" w:rsidP="00B4748F">
      <w:pPr>
        <w:rPr>
          <w:rFonts w:cs="Arial"/>
          <w:color w:val="000000"/>
          <w:sz w:val="20"/>
          <w:szCs w:val="20"/>
          <w:lang w:eastAsia="en-GB"/>
        </w:rPr>
      </w:pPr>
      <w:r w:rsidRPr="00B4748F">
        <w:rPr>
          <w:rFonts w:cs="Arial"/>
          <w:color w:val="000000"/>
          <w:sz w:val="20"/>
          <w:szCs w:val="2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14:paraId="45EFFB11" w14:textId="77777777" w:rsidR="00B4748F" w:rsidRPr="00B4748F" w:rsidRDefault="00B4748F" w:rsidP="00B4748F">
      <w:pPr>
        <w:rPr>
          <w:rFonts w:cs="Arial"/>
          <w:color w:val="000000"/>
          <w:sz w:val="20"/>
          <w:szCs w:val="20"/>
          <w:lang w:eastAsia="en-GB"/>
        </w:rPr>
      </w:pPr>
    </w:p>
    <w:p w14:paraId="45EFFB12" w14:textId="77777777" w:rsidR="00B4748F" w:rsidRPr="00B4748F" w:rsidRDefault="00B4748F" w:rsidP="00B4748F">
      <w:pPr>
        <w:rPr>
          <w:rFonts w:cs="Arial"/>
          <w:color w:val="000000"/>
          <w:sz w:val="20"/>
          <w:szCs w:val="20"/>
          <w:lang w:eastAsia="en-GB"/>
        </w:rPr>
      </w:pPr>
      <w:r w:rsidRPr="00B4748F">
        <w:rPr>
          <w:rFonts w:cs="Arial"/>
          <w:color w:val="000000"/>
          <w:sz w:val="20"/>
          <w:szCs w:val="20"/>
          <w:lang w:eastAsia="en-GB"/>
        </w:rPr>
        <w:t xml:space="preserve">Alongside this we will be alert to any early signs in children and families who may be at risk of radicalisation, on which we will act and document all concerns when reporting further. </w:t>
      </w:r>
    </w:p>
    <w:p w14:paraId="45EFFB13" w14:textId="77777777" w:rsidR="00B4748F" w:rsidRPr="00B4748F" w:rsidRDefault="00B4748F" w:rsidP="00B4748F">
      <w:pPr>
        <w:rPr>
          <w:rFonts w:cs="Arial"/>
          <w:color w:val="000000"/>
          <w:sz w:val="20"/>
          <w:szCs w:val="20"/>
          <w:lang w:eastAsia="en-GB"/>
        </w:rPr>
      </w:pPr>
    </w:p>
    <w:p w14:paraId="45EFFB14" w14:textId="77777777" w:rsidR="00B4748F" w:rsidRPr="00B4748F" w:rsidRDefault="00B4748F" w:rsidP="00B4748F">
      <w:pPr>
        <w:rPr>
          <w:rFonts w:cs="Arial"/>
          <w:color w:val="000000"/>
          <w:sz w:val="20"/>
          <w:szCs w:val="20"/>
          <w:lang w:eastAsia="en-GB"/>
        </w:rPr>
      </w:pPr>
      <w:r w:rsidRPr="00B4748F">
        <w:rPr>
          <w:rFonts w:cs="Arial"/>
          <w:color w:val="000000"/>
          <w:sz w:val="20"/>
          <w:szCs w:val="20"/>
          <w:lang w:eastAsia="en-GB"/>
        </w:rPr>
        <w:t>The NSPCC states that signs of radicalisation may be:</w:t>
      </w:r>
    </w:p>
    <w:p w14:paraId="45EFFB15" w14:textId="77777777" w:rsidR="00B4748F" w:rsidRPr="00B4748F" w:rsidRDefault="00B4748F" w:rsidP="00B4748F">
      <w:pPr>
        <w:rPr>
          <w:rFonts w:cs="Arial"/>
          <w:color w:val="000000"/>
          <w:sz w:val="20"/>
          <w:szCs w:val="20"/>
          <w:lang w:eastAsia="en-GB"/>
        </w:rPr>
      </w:pPr>
    </w:p>
    <w:p w14:paraId="45EFFB16" w14:textId="77777777" w:rsidR="00B4748F" w:rsidRPr="00B4748F" w:rsidRDefault="00B4748F" w:rsidP="00B4748F">
      <w:pPr>
        <w:pStyle w:val="ListParagraph"/>
        <w:numPr>
          <w:ilvl w:val="0"/>
          <w:numId w:val="37"/>
        </w:numPr>
        <w:contextualSpacing w:val="0"/>
        <w:rPr>
          <w:rFonts w:cs="Arial"/>
          <w:color w:val="000000"/>
          <w:sz w:val="20"/>
          <w:szCs w:val="20"/>
          <w:lang w:eastAsia="en-GB"/>
        </w:rPr>
      </w:pPr>
      <w:r w:rsidRPr="00B4748F">
        <w:rPr>
          <w:rFonts w:cs="Arial"/>
          <w:color w:val="000000"/>
          <w:sz w:val="20"/>
          <w:szCs w:val="20"/>
          <w:lang w:eastAsia="en-GB"/>
        </w:rPr>
        <w:t>isolating themselves from family and friends</w:t>
      </w:r>
    </w:p>
    <w:p w14:paraId="45EFFB17" w14:textId="77777777" w:rsidR="00B4748F" w:rsidRPr="00B4748F" w:rsidRDefault="00B4748F" w:rsidP="00B4748F">
      <w:pPr>
        <w:pStyle w:val="ListParagraph"/>
        <w:numPr>
          <w:ilvl w:val="0"/>
          <w:numId w:val="37"/>
        </w:numPr>
        <w:contextualSpacing w:val="0"/>
        <w:rPr>
          <w:rFonts w:cs="Arial"/>
          <w:color w:val="000000"/>
          <w:sz w:val="20"/>
          <w:szCs w:val="20"/>
          <w:lang w:eastAsia="en-GB"/>
        </w:rPr>
      </w:pPr>
      <w:r w:rsidRPr="00B4748F">
        <w:rPr>
          <w:rFonts w:cs="Arial"/>
          <w:color w:val="000000"/>
          <w:sz w:val="20"/>
          <w:szCs w:val="20"/>
          <w:lang w:eastAsia="en-GB"/>
        </w:rPr>
        <w:t>talking as if from a scripted speech</w:t>
      </w:r>
    </w:p>
    <w:p w14:paraId="45EFFB18" w14:textId="77777777" w:rsidR="00B4748F" w:rsidRPr="00B4748F" w:rsidRDefault="00B4748F" w:rsidP="00B4748F">
      <w:pPr>
        <w:pStyle w:val="ListParagraph"/>
        <w:numPr>
          <w:ilvl w:val="0"/>
          <w:numId w:val="37"/>
        </w:numPr>
        <w:contextualSpacing w:val="0"/>
        <w:rPr>
          <w:rFonts w:cs="Arial"/>
          <w:color w:val="000000"/>
          <w:sz w:val="20"/>
          <w:szCs w:val="20"/>
          <w:lang w:eastAsia="en-GB"/>
        </w:rPr>
      </w:pPr>
      <w:r w:rsidRPr="00B4748F">
        <w:rPr>
          <w:rFonts w:cs="Arial"/>
          <w:color w:val="000000"/>
          <w:sz w:val="20"/>
          <w:szCs w:val="20"/>
          <w:lang w:eastAsia="en-GB"/>
        </w:rPr>
        <w:t>unwillingness or inability to discuss their views</w:t>
      </w:r>
    </w:p>
    <w:p w14:paraId="45EFFB19" w14:textId="77777777" w:rsidR="00B4748F" w:rsidRPr="00B4748F" w:rsidRDefault="00B4748F" w:rsidP="00B4748F">
      <w:pPr>
        <w:pStyle w:val="ListParagraph"/>
        <w:numPr>
          <w:ilvl w:val="0"/>
          <w:numId w:val="37"/>
        </w:numPr>
        <w:contextualSpacing w:val="0"/>
        <w:rPr>
          <w:rFonts w:cs="Arial"/>
          <w:color w:val="000000"/>
          <w:sz w:val="20"/>
          <w:szCs w:val="20"/>
          <w:lang w:eastAsia="en-GB"/>
        </w:rPr>
      </w:pPr>
      <w:r w:rsidRPr="00B4748F">
        <w:rPr>
          <w:rFonts w:cs="Arial"/>
          <w:color w:val="000000"/>
          <w:sz w:val="20"/>
          <w:szCs w:val="20"/>
          <w:lang w:eastAsia="en-GB"/>
        </w:rPr>
        <w:t>a sudden disrespectful attitude towards others</w:t>
      </w:r>
    </w:p>
    <w:p w14:paraId="45EFFB1A" w14:textId="77777777" w:rsidR="00B4748F" w:rsidRPr="00B4748F" w:rsidRDefault="00B4748F" w:rsidP="00B4748F">
      <w:pPr>
        <w:pStyle w:val="ListParagraph"/>
        <w:numPr>
          <w:ilvl w:val="0"/>
          <w:numId w:val="37"/>
        </w:numPr>
        <w:contextualSpacing w:val="0"/>
        <w:rPr>
          <w:rFonts w:cs="Arial"/>
          <w:color w:val="000000"/>
          <w:sz w:val="20"/>
          <w:szCs w:val="20"/>
          <w:lang w:eastAsia="en-GB"/>
        </w:rPr>
      </w:pPr>
      <w:r w:rsidRPr="00B4748F">
        <w:rPr>
          <w:rFonts w:cs="Arial"/>
          <w:color w:val="000000"/>
          <w:sz w:val="20"/>
          <w:szCs w:val="20"/>
          <w:lang w:eastAsia="en-GB"/>
        </w:rPr>
        <w:t>increased levels of anger</w:t>
      </w:r>
    </w:p>
    <w:p w14:paraId="45EFFB1B" w14:textId="77777777" w:rsidR="00B4748F" w:rsidRPr="00B4748F" w:rsidRDefault="00B4748F" w:rsidP="00B4748F">
      <w:pPr>
        <w:pStyle w:val="ListParagraph"/>
        <w:numPr>
          <w:ilvl w:val="0"/>
          <w:numId w:val="37"/>
        </w:numPr>
        <w:contextualSpacing w:val="0"/>
        <w:rPr>
          <w:rFonts w:cs="Arial"/>
          <w:color w:val="000000"/>
          <w:sz w:val="20"/>
          <w:szCs w:val="20"/>
          <w:lang w:eastAsia="en-GB"/>
        </w:rPr>
      </w:pPr>
      <w:r w:rsidRPr="00B4748F">
        <w:rPr>
          <w:rFonts w:cs="Arial"/>
          <w:color w:val="000000"/>
          <w:sz w:val="20"/>
          <w:szCs w:val="20"/>
          <w:lang w:eastAsia="en-GB"/>
        </w:rPr>
        <w:t>increased secretiveness, especially around internet use.</w:t>
      </w:r>
    </w:p>
    <w:p w14:paraId="45EFFB1C" w14:textId="77777777" w:rsidR="00B4748F" w:rsidRPr="00B4748F" w:rsidRDefault="00B4748F" w:rsidP="00B4748F">
      <w:pPr>
        <w:rPr>
          <w:sz w:val="20"/>
          <w:szCs w:val="20"/>
        </w:rPr>
      </w:pPr>
    </w:p>
    <w:p w14:paraId="45EFFB1D" w14:textId="77777777" w:rsidR="00B4748F" w:rsidRPr="00B4748F" w:rsidRDefault="00B4748F" w:rsidP="00B4748F">
      <w:pPr>
        <w:jc w:val="left"/>
        <w:rPr>
          <w:rFonts w:cs="Arial"/>
          <w:color w:val="000000"/>
          <w:sz w:val="20"/>
          <w:szCs w:val="20"/>
          <w:lang w:eastAsia="en-GB"/>
        </w:rPr>
      </w:pPr>
      <w:r w:rsidRPr="00B4748F">
        <w:rPr>
          <w:rFonts w:cs="Arial"/>
          <w:color w:val="000000"/>
          <w:sz w:val="20"/>
          <w:szCs w:val="20"/>
          <w:lang w:eastAsia="en-GB"/>
        </w:rPr>
        <w:t>We will tackle radicalisation by:</w:t>
      </w:r>
    </w:p>
    <w:p w14:paraId="45EFFB1E" w14:textId="77777777" w:rsidR="00B4748F" w:rsidRPr="00B4748F" w:rsidRDefault="00B4748F" w:rsidP="00B4748F">
      <w:pPr>
        <w:pStyle w:val="ListParagraph"/>
        <w:numPr>
          <w:ilvl w:val="0"/>
          <w:numId w:val="36"/>
        </w:numPr>
        <w:ind w:left="714" w:hanging="357"/>
        <w:contextualSpacing w:val="0"/>
        <w:jc w:val="left"/>
        <w:rPr>
          <w:rFonts w:cs="Arial"/>
          <w:color w:val="000000"/>
          <w:sz w:val="20"/>
          <w:szCs w:val="20"/>
          <w:lang w:eastAsia="en-GB"/>
        </w:rPr>
      </w:pPr>
      <w:r w:rsidRPr="00B4748F">
        <w:rPr>
          <w:rFonts w:cs="Arial"/>
          <w:color w:val="000000"/>
          <w:sz w:val="20"/>
          <w:szCs w:val="20"/>
          <w:lang w:eastAsia="en-GB"/>
        </w:rPr>
        <w:t xml:space="preserve">Training all staff to understand what is meant by the Prevent Duty and radicalisation </w:t>
      </w:r>
    </w:p>
    <w:p w14:paraId="45EFFB1F" w14:textId="77777777" w:rsidR="00B4748F" w:rsidRPr="00B4748F" w:rsidRDefault="00B4748F" w:rsidP="00B4748F">
      <w:pPr>
        <w:pStyle w:val="ListParagraph"/>
        <w:numPr>
          <w:ilvl w:val="0"/>
          <w:numId w:val="36"/>
        </w:numPr>
        <w:ind w:left="714" w:hanging="357"/>
        <w:contextualSpacing w:val="0"/>
        <w:jc w:val="left"/>
        <w:rPr>
          <w:rFonts w:ascii="Calibri" w:hAnsi="Calibri" w:cs="Calibri"/>
          <w:color w:val="000000"/>
          <w:sz w:val="20"/>
          <w:szCs w:val="20"/>
          <w:lang w:eastAsia="en-GB"/>
        </w:rPr>
      </w:pPr>
      <w:r w:rsidRPr="00B4748F">
        <w:rPr>
          <w:rFonts w:cs="Arial"/>
          <w:color w:val="000000"/>
          <w:sz w:val="20"/>
          <w:szCs w:val="20"/>
          <w:lang w:eastAsia="en-GB"/>
        </w:rPr>
        <w:t>Ensuring staff understand how to recognise early indicators of potential radicalisation and terrorism threats and act on them appropriately in line with national and local procedures</w:t>
      </w:r>
    </w:p>
    <w:p w14:paraId="45EFFB20" w14:textId="77777777" w:rsidR="00B4748F" w:rsidRPr="00B4748F" w:rsidRDefault="00B4748F" w:rsidP="00B4748F">
      <w:pPr>
        <w:pStyle w:val="ListParagraph"/>
        <w:numPr>
          <w:ilvl w:val="0"/>
          <w:numId w:val="36"/>
        </w:numPr>
        <w:ind w:left="714" w:hanging="357"/>
        <w:contextualSpacing w:val="0"/>
        <w:jc w:val="left"/>
        <w:rPr>
          <w:rFonts w:ascii="Calibri" w:hAnsi="Calibri" w:cs="Calibri"/>
          <w:color w:val="000000"/>
          <w:sz w:val="20"/>
          <w:szCs w:val="20"/>
          <w:lang w:eastAsia="en-GB"/>
        </w:rPr>
      </w:pPr>
      <w:r w:rsidRPr="00B4748F">
        <w:rPr>
          <w:rFonts w:cs="Arial"/>
          <w:color w:val="000000"/>
          <w:sz w:val="20"/>
          <w:szCs w:val="20"/>
          <w:lang w:eastAsia="en-GB"/>
        </w:rPr>
        <w:t xml:space="preserve">Make any referrals relating to extremism to the police (or the Government helpline) in a timely way, sharing relevant information as appropriate </w:t>
      </w:r>
    </w:p>
    <w:p w14:paraId="45EFFB21" w14:textId="77777777" w:rsidR="00B4748F" w:rsidRPr="00B4748F" w:rsidRDefault="00B4748F" w:rsidP="00B4748F">
      <w:pPr>
        <w:numPr>
          <w:ilvl w:val="0"/>
          <w:numId w:val="35"/>
        </w:numPr>
        <w:rPr>
          <w:sz w:val="20"/>
          <w:szCs w:val="20"/>
        </w:rPr>
      </w:pPr>
      <w:r w:rsidRPr="00B4748F">
        <w:rPr>
          <w:sz w:val="20"/>
          <w:szCs w:val="20"/>
        </w:rPr>
        <w:t>Ensure our nursery is an inclusive environment, tackle inequalities and negative points of view and teach children about tolerance through British Values</w:t>
      </w:r>
    </w:p>
    <w:p w14:paraId="45EFFB22" w14:textId="77777777" w:rsidR="00B4748F" w:rsidRDefault="00B4748F" w:rsidP="00B4748F">
      <w:pPr>
        <w:numPr>
          <w:ilvl w:val="0"/>
          <w:numId w:val="35"/>
        </w:numPr>
        <w:rPr>
          <w:sz w:val="20"/>
          <w:szCs w:val="20"/>
        </w:rPr>
      </w:pPr>
      <w:r w:rsidRPr="00B4748F">
        <w:rPr>
          <w:sz w:val="20"/>
          <w:szCs w:val="20"/>
        </w:rPr>
        <w:t>Using the Government document Prevent Duty Guidance for England and Wales</w:t>
      </w:r>
      <w:r w:rsidRPr="00B4748F">
        <w:rPr>
          <w:rStyle w:val="FootnoteReference"/>
          <w:rFonts w:cs="Arial"/>
          <w:color w:val="000000"/>
          <w:sz w:val="20"/>
          <w:szCs w:val="20"/>
          <w:lang w:eastAsia="en-GB"/>
        </w:rPr>
        <w:footnoteReference w:id="1"/>
      </w:r>
    </w:p>
    <w:p w14:paraId="45EFFB23" w14:textId="77777777" w:rsidR="00B4748F" w:rsidRPr="00B4748F" w:rsidRDefault="00B4748F" w:rsidP="00B4748F">
      <w:pPr>
        <w:ind w:left="720"/>
        <w:rPr>
          <w:sz w:val="20"/>
          <w:szCs w:val="20"/>
        </w:rPr>
      </w:pPr>
    </w:p>
    <w:p w14:paraId="45EFFB24" w14:textId="77777777" w:rsidR="00B4748F" w:rsidRPr="00B4748F" w:rsidRDefault="00B4748F" w:rsidP="00B4748F">
      <w:pPr>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59"/>
        <w:gridCol w:w="3940"/>
        <w:gridCol w:w="3183"/>
      </w:tblGrid>
      <w:tr w:rsidR="00B4748F" w:rsidRPr="00B4748F" w14:paraId="45EFFB28" w14:textId="77777777" w:rsidTr="00A8109F">
        <w:trPr>
          <w:cantSplit/>
          <w:jc w:val="center"/>
        </w:trPr>
        <w:tc>
          <w:tcPr>
            <w:tcW w:w="1666" w:type="pct"/>
            <w:tcBorders>
              <w:top w:val="single" w:sz="4" w:space="0" w:color="auto"/>
            </w:tcBorders>
            <w:vAlign w:val="center"/>
          </w:tcPr>
          <w:p w14:paraId="45EFFB25" w14:textId="77777777" w:rsidR="00B4748F" w:rsidRPr="00B4748F" w:rsidRDefault="00B4748F" w:rsidP="00A8109F">
            <w:pPr>
              <w:pStyle w:val="MeetsEYFS"/>
              <w:rPr>
                <w:b/>
                <w:szCs w:val="20"/>
              </w:rPr>
            </w:pPr>
            <w:r w:rsidRPr="00B4748F">
              <w:rPr>
                <w:b/>
                <w:szCs w:val="20"/>
              </w:rPr>
              <w:t>This policy was adopted on</w:t>
            </w:r>
          </w:p>
        </w:tc>
        <w:tc>
          <w:tcPr>
            <w:tcW w:w="1844" w:type="pct"/>
            <w:tcBorders>
              <w:top w:val="single" w:sz="4" w:space="0" w:color="auto"/>
            </w:tcBorders>
            <w:vAlign w:val="center"/>
          </w:tcPr>
          <w:p w14:paraId="45EFFB26" w14:textId="77777777" w:rsidR="00B4748F" w:rsidRPr="00B4748F" w:rsidRDefault="00B4748F" w:rsidP="00A8109F">
            <w:pPr>
              <w:pStyle w:val="MeetsEYFS"/>
              <w:rPr>
                <w:b/>
                <w:szCs w:val="20"/>
              </w:rPr>
            </w:pPr>
            <w:r w:rsidRPr="00B4748F">
              <w:rPr>
                <w:b/>
                <w:szCs w:val="20"/>
              </w:rPr>
              <w:t>Signed on behalf of the nursery</w:t>
            </w:r>
          </w:p>
        </w:tc>
        <w:tc>
          <w:tcPr>
            <w:tcW w:w="1491" w:type="pct"/>
            <w:tcBorders>
              <w:top w:val="single" w:sz="4" w:space="0" w:color="auto"/>
            </w:tcBorders>
            <w:vAlign w:val="center"/>
          </w:tcPr>
          <w:p w14:paraId="45EFFB27" w14:textId="77777777" w:rsidR="00B4748F" w:rsidRPr="00B4748F" w:rsidRDefault="00B4748F" w:rsidP="00A8109F">
            <w:pPr>
              <w:pStyle w:val="MeetsEYFS"/>
              <w:rPr>
                <w:b/>
                <w:szCs w:val="20"/>
              </w:rPr>
            </w:pPr>
            <w:r w:rsidRPr="00B4748F">
              <w:rPr>
                <w:b/>
                <w:szCs w:val="20"/>
              </w:rPr>
              <w:t>Date for review</w:t>
            </w:r>
          </w:p>
        </w:tc>
      </w:tr>
      <w:tr w:rsidR="00B4748F" w:rsidRPr="00B4748F" w14:paraId="45EFFB2C" w14:textId="77777777" w:rsidTr="00A8109F">
        <w:trPr>
          <w:cantSplit/>
          <w:jc w:val="center"/>
        </w:trPr>
        <w:tc>
          <w:tcPr>
            <w:tcW w:w="1666" w:type="pct"/>
            <w:vAlign w:val="center"/>
          </w:tcPr>
          <w:p w14:paraId="45EFFB29" w14:textId="2FC31D33" w:rsidR="00B4748F" w:rsidRPr="00B4748F" w:rsidRDefault="00B4748F" w:rsidP="00A8109F">
            <w:pPr>
              <w:pStyle w:val="MeetsEYFS"/>
              <w:rPr>
                <w:i/>
                <w:szCs w:val="20"/>
              </w:rPr>
            </w:pPr>
            <w:r w:rsidRPr="00B4748F">
              <w:rPr>
                <w:i/>
                <w:szCs w:val="20"/>
              </w:rPr>
              <w:t>02/10/2018</w:t>
            </w:r>
            <w:r w:rsidR="009B4929">
              <w:rPr>
                <w:i/>
                <w:szCs w:val="20"/>
              </w:rPr>
              <w:t xml:space="preserve"> &amp; 2020 &amp; 2022 &amp; 2024</w:t>
            </w:r>
          </w:p>
        </w:tc>
        <w:tc>
          <w:tcPr>
            <w:tcW w:w="1844" w:type="pct"/>
          </w:tcPr>
          <w:p w14:paraId="45EFFB2A" w14:textId="77777777" w:rsidR="00B4748F" w:rsidRPr="00B4748F" w:rsidRDefault="00B4748F" w:rsidP="00A8109F">
            <w:pPr>
              <w:pStyle w:val="MeetsEYFS"/>
              <w:rPr>
                <w:i/>
                <w:szCs w:val="20"/>
              </w:rPr>
            </w:pPr>
            <w:r w:rsidRPr="00B4748F">
              <w:rPr>
                <w:i/>
                <w:szCs w:val="20"/>
              </w:rPr>
              <w:t>Helen O’Hagan</w:t>
            </w:r>
          </w:p>
        </w:tc>
        <w:tc>
          <w:tcPr>
            <w:tcW w:w="1491" w:type="pct"/>
          </w:tcPr>
          <w:p w14:paraId="45EFFB2B" w14:textId="60F20C9E" w:rsidR="00B4748F" w:rsidRPr="00B4748F" w:rsidRDefault="00B4748F" w:rsidP="00A8109F">
            <w:pPr>
              <w:pStyle w:val="MeetsEYFS"/>
              <w:rPr>
                <w:i/>
                <w:szCs w:val="20"/>
              </w:rPr>
            </w:pPr>
            <w:r w:rsidRPr="00B4748F">
              <w:rPr>
                <w:i/>
                <w:szCs w:val="20"/>
              </w:rPr>
              <w:t xml:space="preserve">Nov </w:t>
            </w:r>
            <w:r w:rsidR="00233C5B">
              <w:rPr>
                <w:i/>
                <w:szCs w:val="20"/>
              </w:rPr>
              <w:t>202</w:t>
            </w:r>
            <w:r w:rsidR="009B4929">
              <w:rPr>
                <w:i/>
                <w:szCs w:val="20"/>
              </w:rPr>
              <w:t>6</w:t>
            </w:r>
          </w:p>
        </w:tc>
      </w:tr>
    </w:tbl>
    <w:p w14:paraId="45EFFB2D" w14:textId="77777777" w:rsidR="00470F8C" w:rsidRPr="00B4748F" w:rsidRDefault="00470F8C" w:rsidP="00B4748F">
      <w:pPr>
        <w:ind w:right="-166"/>
        <w:rPr>
          <w:sz w:val="20"/>
          <w:szCs w:val="20"/>
        </w:rPr>
      </w:pPr>
    </w:p>
    <w:sectPr w:rsidR="00470F8C" w:rsidRPr="00B4748F" w:rsidSect="00342D25">
      <w:headerReference w:type="default" r:id="rId8"/>
      <w:footerReference w:type="default" r:id="rId9"/>
      <w:type w:val="continuous"/>
      <w:pgSz w:w="11906" w:h="16838"/>
      <w:pgMar w:top="720" w:right="720" w:bottom="720" w:left="720" w:header="102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47FEB" w14:textId="77777777" w:rsidR="00F978F8" w:rsidRDefault="00F978F8" w:rsidP="006A12B9">
      <w:r>
        <w:separator/>
      </w:r>
    </w:p>
  </w:endnote>
  <w:endnote w:type="continuationSeparator" w:id="0">
    <w:p w14:paraId="3F3A5E4E" w14:textId="77777777" w:rsidR="00F978F8" w:rsidRDefault="00F978F8" w:rsidP="006A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FB36" w14:textId="77777777" w:rsidR="005D58F4" w:rsidRDefault="005D58F4" w:rsidP="005D58F4">
    <w:pPr>
      <w:pStyle w:val="Footer"/>
      <w:jc w:val="center"/>
    </w:pPr>
    <w:r>
      <w:rPr>
        <w:noProof/>
        <w:lang w:eastAsia="en-GB"/>
      </w:rPr>
      <w:drawing>
        <wp:inline distT="0" distB="0" distL="0" distR="0" wp14:anchorId="45EFFB3B" wp14:editId="45EFFB3C">
          <wp:extent cx="565785" cy="597535"/>
          <wp:effectExtent l="19050" t="0" r="5715" b="0"/>
          <wp:docPr id="2" name="Picture 1" descr="Lancs Quality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s Quality Award"/>
                  <pic:cNvPicPr>
                    <a:picLocks noChangeAspect="1" noChangeArrowheads="1"/>
                  </pic:cNvPicPr>
                </pic:nvPicPr>
                <pic:blipFill>
                  <a:blip r:embed="rId1"/>
                  <a:srcRect/>
                  <a:stretch>
                    <a:fillRect/>
                  </a:stretch>
                </pic:blipFill>
                <pic:spPr bwMode="auto">
                  <a:xfrm>
                    <a:off x="0" y="0"/>
                    <a:ext cx="565785" cy="597535"/>
                  </a:xfrm>
                  <a:prstGeom prst="rect">
                    <a:avLst/>
                  </a:prstGeom>
                  <a:noFill/>
                  <a:ln w="9525">
                    <a:noFill/>
                    <a:miter lim="800000"/>
                    <a:headEnd/>
                    <a:tailEnd/>
                  </a:ln>
                </pic:spPr>
              </pic:pic>
            </a:graphicData>
          </a:graphic>
        </wp:inline>
      </w:drawing>
    </w:r>
    <w:r>
      <w:rPr>
        <w:noProof/>
        <w:lang w:eastAsia="en-GB"/>
      </w:rPr>
      <w:drawing>
        <wp:inline distT="0" distB="0" distL="0" distR="0" wp14:anchorId="45EFFB3D" wp14:editId="45EFFB3E">
          <wp:extent cx="912436" cy="446539"/>
          <wp:effectExtent l="19050" t="0" r="1964" b="0"/>
          <wp:docPr id="4" name="Picture 4" descr="Image result for eh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ho 5"/>
                  <pic:cNvPicPr>
                    <a:picLocks noChangeAspect="1" noChangeArrowheads="1"/>
                  </pic:cNvPicPr>
                </pic:nvPicPr>
                <pic:blipFill>
                  <a:blip r:embed="rId2"/>
                  <a:srcRect/>
                  <a:stretch>
                    <a:fillRect/>
                  </a:stretch>
                </pic:blipFill>
                <pic:spPr bwMode="auto">
                  <a:xfrm>
                    <a:off x="0" y="0"/>
                    <a:ext cx="912437" cy="446540"/>
                  </a:xfrm>
                  <a:prstGeom prst="rect">
                    <a:avLst/>
                  </a:prstGeom>
                  <a:noFill/>
                  <a:ln w="9525">
                    <a:noFill/>
                    <a:miter lim="800000"/>
                    <a:headEnd/>
                    <a:tailEnd/>
                  </a:ln>
                </pic:spPr>
              </pic:pic>
            </a:graphicData>
          </a:graphic>
        </wp:inline>
      </w:drawing>
    </w:r>
    <w:r>
      <w:rPr>
        <w:noProof/>
        <w:lang w:eastAsia="en-GB"/>
      </w:rPr>
      <w:drawing>
        <wp:inline distT="0" distB="0" distL="0" distR="0" wp14:anchorId="45EFFB3F" wp14:editId="45EFFB40">
          <wp:extent cx="457174" cy="417558"/>
          <wp:effectExtent l="19050" t="0" r="26" b="0"/>
          <wp:docPr id="10" name="Picture 10" descr="Image result for Ofsted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Ofsted good"/>
                  <pic:cNvPicPr>
                    <a:picLocks noChangeAspect="1" noChangeArrowheads="1"/>
                  </pic:cNvPicPr>
                </pic:nvPicPr>
                <pic:blipFill>
                  <a:blip r:embed="rId3"/>
                  <a:srcRect r="39393"/>
                  <a:stretch>
                    <a:fillRect/>
                  </a:stretch>
                </pic:blipFill>
                <pic:spPr bwMode="auto">
                  <a:xfrm>
                    <a:off x="0" y="0"/>
                    <a:ext cx="457174" cy="417558"/>
                  </a:xfrm>
                  <a:prstGeom prst="rect">
                    <a:avLst/>
                  </a:prstGeom>
                  <a:noFill/>
                  <a:ln w="9525">
                    <a:noFill/>
                    <a:miter lim="800000"/>
                    <a:headEnd/>
                    <a:tailEnd/>
                  </a:ln>
                </pic:spPr>
              </pic:pic>
            </a:graphicData>
          </a:graphic>
        </wp:inline>
      </w:drawing>
    </w:r>
    <w:r>
      <w:rPr>
        <w:noProof/>
        <w:lang w:eastAsia="en-GB"/>
      </w:rPr>
      <w:drawing>
        <wp:inline distT="0" distB="0" distL="0" distR="0" wp14:anchorId="45EFFB41" wp14:editId="45EFFB42">
          <wp:extent cx="407565" cy="417558"/>
          <wp:effectExtent l="19050" t="0" r="0" b="0"/>
          <wp:docPr id="16" name="Picture 16" descr="Image result for first aid 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irst aid trained"/>
                  <pic:cNvPicPr>
                    <a:picLocks noChangeAspect="1" noChangeArrowheads="1"/>
                  </pic:cNvPicPr>
                </pic:nvPicPr>
                <pic:blipFill>
                  <a:blip r:embed="rId4"/>
                  <a:srcRect/>
                  <a:stretch>
                    <a:fillRect/>
                  </a:stretch>
                </pic:blipFill>
                <pic:spPr bwMode="auto">
                  <a:xfrm>
                    <a:off x="0" y="0"/>
                    <a:ext cx="407581" cy="4175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C113" w14:textId="77777777" w:rsidR="00F978F8" w:rsidRDefault="00F978F8" w:rsidP="006A12B9">
      <w:r>
        <w:separator/>
      </w:r>
    </w:p>
  </w:footnote>
  <w:footnote w:type="continuationSeparator" w:id="0">
    <w:p w14:paraId="6BB04BCE" w14:textId="77777777" w:rsidR="00F978F8" w:rsidRDefault="00F978F8" w:rsidP="006A12B9">
      <w:r>
        <w:continuationSeparator/>
      </w:r>
    </w:p>
  </w:footnote>
  <w:footnote w:id="1">
    <w:p w14:paraId="45EFFB43" w14:textId="77777777" w:rsidR="00B4748F" w:rsidRPr="003D7723" w:rsidRDefault="00B4748F" w:rsidP="00B4748F">
      <w:pPr>
        <w:pStyle w:val="FootnoteText"/>
      </w:pPr>
      <w:r>
        <w:rPr>
          <w:rStyle w:val="FootnoteReference"/>
        </w:rPr>
        <w:footnoteRef/>
      </w:r>
      <w:hyperlink r:id="rId1" w:history="1">
        <w:r w:rsidRPr="004917A4">
          <w:rPr>
            <w:rStyle w:val="Hyperlink"/>
          </w:rPr>
          <w:t>https://www.gov.uk/government/uploads/system/uploads/attachment_data/file/445977/3799_Revised_Prevent_Duty_Guidance__England_Wales_V2-Interactive.pdf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FB32" w14:textId="77777777" w:rsidR="00195F53" w:rsidRPr="00A84F1E" w:rsidRDefault="00AF7DC6" w:rsidP="00AF7DC6">
    <w:pPr>
      <w:ind w:left="1440" w:right="-166" w:firstLine="720"/>
      <w:rPr>
        <w:rFonts w:ascii="Comic Sans MS" w:hAnsi="Comic Sans MS"/>
        <w:b/>
        <w:color w:val="1F497D" w:themeColor="text2"/>
      </w:rPr>
    </w:pPr>
    <w:r>
      <w:rPr>
        <w:noProof/>
        <w:lang w:eastAsia="en-GB"/>
      </w:rPr>
      <w:drawing>
        <wp:anchor distT="0" distB="0" distL="114300" distR="114300" simplePos="0" relativeHeight="251660288" behindDoc="0" locked="0" layoutInCell="1" allowOverlap="1" wp14:anchorId="45EFFB37" wp14:editId="45EFFB38">
          <wp:simplePos x="0" y="0"/>
          <wp:positionH relativeFrom="column">
            <wp:posOffset>4876165</wp:posOffset>
          </wp:positionH>
          <wp:positionV relativeFrom="paragraph">
            <wp:posOffset>-82550</wp:posOffset>
          </wp:positionV>
          <wp:extent cx="1043940" cy="819150"/>
          <wp:effectExtent l="19050" t="0" r="3810" b="0"/>
          <wp:wrapSquare wrapText="bothSides"/>
          <wp:docPr id="3" name="Picture 1" descr="Crab Logo -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b Logo - Logos"/>
                  <pic:cNvPicPr>
                    <a:picLocks noChangeAspect="1" noChangeArrowheads="1"/>
                  </pic:cNvPicPr>
                </pic:nvPicPr>
                <pic:blipFill>
                  <a:blip r:embed="rId1"/>
                  <a:srcRect l="30178" t="27451" r="29695" b="25217"/>
                  <a:stretch>
                    <a:fillRect/>
                  </a:stretch>
                </pic:blipFill>
                <pic:spPr bwMode="auto">
                  <a:xfrm>
                    <a:off x="0" y="0"/>
                    <a:ext cx="1043940" cy="819150"/>
                  </a:xfrm>
                  <a:prstGeom prst="rect">
                    <a:avLst/>
                  </a:prstGeom>
                  <a:noFill/>
                  <a:ln w="9525">
                    <a:noFill/>
                    <a:miter lim="800000"/>
                    <a:headEnd/>
                    <a:tailEnd/>
                  </a:ln>
                </pic:spPr>
              </pic:pic>
            </a:graphicData>
          </a:graphic>
        </wp:anchor>
      </w:drawing>
    </w:r>
    <w:r w:rsidR="00195F53">
      <w:rPr>
        <w:b/>
        <w:noProof/>
        <w:lang w:eastAsia="en-GB"/>
      </w:rPr>
      <w:drawing>
        <wp:anchor distT="0" distB="0" distL="114300" distR="114300" simplePos="0" relativeHeight="251659264" behindDoc="1" locked="0" layoutInCell="1" allowOverlap="1" wp14:anchorId="45EFFB39" wp14:editId="45EFFB3A">
          <wp:simplePos x="0" y="0"/>
          <wp:positionH relativeFrom="column">
            <wp:posOffset>415290</wp:posOffset>
          </wp:positionH>
          <wp:positionV relativeFrom="paragraph">
            <wp:posOffset>29210</wp:posOffset>
          </wp:positionV>
          <wp:extent cx="636270" cy="612140"/>
          <wp:effectExtent l="19050" t="0" r="0" b="0"/>
          <wp:wrapSquare wrapText="bothSides"/>
          <wp:docPr id="5" name="Picture 0" descr="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2.jpg"/>
                  <pic:cNvPicPr/>
                </pic:nvPicPr>
                <pic:blipFill>
                  <a:blip r:embed="rId2" cstate="print"/>
                  <a:stretch>
                    <a:fillRect/>
                  </a:stretch>
                </pic:blipFill>
                <pic:spPr>
                  <a:xfrm>
                    <a:off x="0" y="0"/>
                    <a:ext cx="636270" cy="612140"/>
                  </a:xfrm>
                  <a:prstGeom prst="rect">
                    <a:avLst/>
                  </a:prstGeom>
                </pic:spPr>
              </pic:pic>
            </a:graphicData>
          </a:graphic>
        </wp:anchor>
      </w:drawing>
    </w:r>
    <w:r w:rsidR="00195F53" w:rsidRPr="00A84F1E">
      <w:rPr>
        <w:rFonts w:ascii="Comic Sans MS" w:hAnsi="Comic Sans MS"/>
        <w:b/>
        <w:color w:val="1F497D" w:themeColor="text2"/>
      </w:rPr>
      <w:t>SANDCASTLES CHILDREN’S NURSERY</w:t>
    </w:r>
  </w:p>
  <w:p w14:paraId="45EFFB33" w14:textId="77777777" w:rsidR="00195F53" w:rsidRPr="00A84F1E" w:rsidRDefault="00195F53" w:rsidP="00AF7DC6">
    <w:pPr>
      <w:ind w:left="1440" w:right="-166" w:firstLine="720"/>
      <w:rPr>
        <w:rFonts w:ascii="Comic Sans MS" w:hAnsi="Comic Sans MS"/>
        <w:color w:val="1F497D" w:themeColor="text2"/>
      </w:rPr>
    </w:pPr>
    <w:r w:rsidRPr="00A84F1E">
      <w:rPr>
        <w:rFonts w:ascii="Comic Sans MS" w:hAnsi="Comic Sans MS"/>
        <w:color w:val="1F497D" w:themeColor="text2"/>
      </w:rPr>
      <w:t>425 Marine Road East</w:t>
    </w:r>
    <w:r>
      <w:rPr>
        <w:rFonts w:ascii="Comic Sans MS" w:hAnsi="Comic Sans MS"/>
        <w:color w:val="1F497D" w:themeColor="text2"/>
      </w:rPr>
      <w:t xml:space="preserve">, </w:t>
    </w:r>
    <w:r w:rsidRPr="00A84F1E">
      <w:rPr>
        <w:rFonts w:ascii="Comic Sans MS" w:hAnsi="Comic Sans MS"/>
        <w:color w:val="1F497D" w:themeColor="text2"/>
      </w:rPr>
      <w:t>Morecambe LA4 6AA</w:t>
    </w:r>
  </w:p>
  <w:p w14:paraId="45EFFB34" w14:textId="77777777" w:rsidR="00195F53" w:rsidRDefault="00195F53" w:rsidP="00AF7DC6">
    <w:pPr>
      <w:ind w:left="1440" w:right="-166" w:firstLine="720"/>
    </w:pPr>
    <w:r w:rsidRPr="00A84F1E">
      <w:rPr>
        <w:rFonts w:ascii="Comic Sans MS" w:hAnsi="Comic Sans MS"/>
        <w:color w:val="1F497D" w:themeColor="text2"/>
      </w:rPr>
      <w:t xml:space="preserve">01524 831932 </w:t>
    </w:r>
    <w:r w:rsidRPr="00A84F1E">
      <w:t xml:space="preserve">Email: </w:t>
    </w:r>
    <w:hyperlink r:id="rId3" w:history="1">
      <w:r w:rsidRPr="00C93682">
        <w:rPr>
          <w:rStyle w:val="Hyperlink"/>
        </w:rPr>
        <w:t>sandcastles@tcoates.co.uk</w:t>
      </w:r>
    </w:hyperlink>
  </w:p>
  <w:p w14:paraId="45EFFB35" w14:textId="77777777" w:rsidR="00195F53" w:rsidRDefault="00195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A7F"/>
    <w:multiLevelType w:val="hybridMultilevel"/>
    <w:tmpl w:val="70026C7A"/>
    <w:lvl w:ilvl="0" w:tplc="F322E94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0430F"/>
    <w:multiLevelType w:val="hybridMultilevel"/>
    <w:tmpl w:val="F2B6C5DA"/>
    <w:lvl w:ilvl="0" w:tplc="2C227CC4">
      <w:start w:val="1"/>
      <w:numFmt w:val="decimal"/>
      <w:lvlText w:val="%1."/>
      <w:lvlJc w:val="left"/>
      <w:pPr>
        <w:ind w:left="786"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0CA4E2A"/>
    <w:multiLevelType w:val="hybridMultilevel"/>
    <w:tmpl w:val="CF9E61B4"/>
    <w:lvl w:ilvl="0" w:tplc="FB14F9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41E98"/>
    <w:multiLevelType w:val="hybridMultilevel"/>
    <w:tmpl w:val="10A02BB6"/>
    <w:lvl w:ilvl="0" w:tplc="B6AA20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21C3E"/>
    <w:multiLevelType w:val="hybridMultilevel"/>
    <w:tmpl w:val="A6964A3E"/>
    <w:lvl w:ilvl="0" w:tplc="B268D750">
      <w:start w:val="15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C5940"/>
    <w:multiLevelType w:val="hybridMultilevel"/>
    <w:tmpl w:val="EBB66C1A"/>
    <w:lvl w:ilvl="0" w:tplc="05B656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42E24"/>
    <w:multiLevelType w:val="hybridMultilevel"/>
    <w:tmpl w:val="F47852F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52C5D"/>
    <w:multiLevelType w:val="hybridMultilevel"/>
    <w:tmpl w:val="E6A0297C"/>
    <w:lvl w:ilvl="0" w:tplc="1988EF1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F50CD"/>
    <w:multiLevelType w:val="hybridMultilevel"/>
    <w:tmpl w:val="05BE98BA"/>
    <w:lvl w:ilvl="0" w:tplc="BDB2C966">
      <w:start w:val="2009"/>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33F13"/>
    <w:multiLevelType w:val="hybridMultilevel"/>
    <w:tmpl w:val="6848EB4E"/>
    <w:lvl w:ilvl="0" w:tplc="5EDEC6F6">
      <w:numFmt w:val="bullet"/>
      <w:lvlText w:val=""/>
      <w:lvlJc w:val="left"/>
      <w:pPr>
        <w:ind w:left="720" w:hanging="360"/>
      </w:pPr>
      <w:rPr>
        <w:rFonts w:ascii="Symbol" w:eastAsiaTheme="minorHAnsi" w:hAnsi="Symbol"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C3605"/>
    <w:multiLevelType w:val="hybridMultilevel"/>
    <w:tmpl w:val="40685892"/>
    <w:lvl w:ilvl="0" w:tplc="94945B3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C173C97"/>
    <w:multiLevelType w:val="hybridMultilevel"/>
    <w:tmpl w:val="FF94857C"/>
    <w:lvl w:ilvl="0" w:tplc="58AAEB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97B5E"/>
    <w:multiLevelType w:val="hybridMultilevel"/>
    <w:tmpl w:val="2A20551A"/>
    <w:lvl w:ilvl="0" w:tplc="9B5A4512">
      <w:start w:val="1"/>
      <w:numFmt w:val="decimal"/>
      <w:lvlText w:val="%1)"/>
      <w:lvlJc w:val="left"/>
      <w:pPr>
        <w:ind w:left="1800" w:hanging="360"/>
      </w:pPr>
      <w:rPr>
        <w:rFonts w:cstheme="minorHAnsi" w:hint="default"/>
        <w:b/>
        <w:sz w:val="24"/>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EDC63CF"/>
    <w:multiLevelType w:val="hybridMultilevel"/>
    <w:tmpl w:val="A5180814"/>
    <w:lvl w:ilvl="0" w:tplc="CA6C3F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41771"/>
    <w:multiLevelType w:val="hybridMultilevel"/>
    <w:tmpl w:val="4E44F8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07BDF"/>
    <w:multiLevelType w:val="hybridMultilevel"/>
    <w:tmpl w:val="FA38E8B6"/>
    <w:lvl w:ilvl="0" w:tplc="5694DE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535D3"/>
    <w:multiLevelType w:val="hybridMultilevel"/>
    <w:tmpl w:val="9F5C0E2A"/>
    <w:lvl w:ilvl="0" w:tplc="E812B4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621D6"/>
    <w:multiLevelType w:val="hybridMultilevel"/>
    <w:tmpl w:val="2FD41ECC"/>
    <w:lvl w:ilvl="0" w:tplc="1AE88E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D767F"/>
    <w:multiLevelType w:val="hybridMultilevel"/>
    <w:tmpl w:val="41E09C1C"/>
    <w:lvl w:ilvl="0" w:tplc="FB14F9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57DB0"/>
    <w:multiLevelType w:val="hybridMultilevel"/>
    <w:tmpl w:val="B4C2EA5A"/>
    <w:lvl w:ilvl="0" w:tplc="E952A50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E4123"/>
    <w:multiLevelType w:val="hybridMultilevel"/>
    <w:tmpl w:val="974CA384"/>
    <w:lvl w:ilvl="0" w:tplc="01EC3A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F0964"/>
    <w:multiLevelType w:val="hybridMultilevel"/>
    <w:tmpl w:val="0C1E535E"/>
    <w:lvl w:ilvl="0" w:tplc="A3DEF0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96469"/>
    <w:multiLevelType w:val="hybridMultilevel"/>
    <w:tmpl w:val="62D8590A"/>
    <w:lvl w:ilvl="0" w:tplc="1B5290D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A24F6"/>
    <w:multiLevelType w:val="hybridMultilevel"/>
    <w:tmpl w:val="61D48946"/>
    <w:lvl w:ilvl="0" w:tplc="5C8E3DA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F615E"/>
    <w:multiLevelType w:val="hybridMultilevel"/>
    <w:tmpl w:val="33EE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A65683"/>
    <w:multiLevelType w:val="hybridMultilevel"/>
    <w:tmpl w:val="74902340"/>
    <w:lvl w:ilvl="0" w:tplc="9232081C">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BD5A56"/>
    <w:multiLevelType w:val="hybridMultilevel"/>
    <w:tmpl w:val="DA5237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00199"/>
    <w:multiLevelType w:val="hybridMultilevel"/>
    <w:tmpl w:val="60646372"/>
    <w:lvl w:ilvl="0" w:tplc="3D4AAA78">
      <w:numFmt w:val="bullet"/>
      <w:lvlText w:val=""/>
      <w:lvlJc w:val="left"/>
      <w:pPr>
        <w:ind w:left="1080" w:hanging="720"/>
      </w:pPr>
      <w:rPr>
        <w:rFonts w:ascii="Symbol" w:eastAsia="Times New Roman" w:hAnsi="Symbol"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3336E"/>
    <w:multiLevelType w:val="hybridMultilevel"/>
    <w:tmpl w:val="89449702"/>
    <w:lvl w:ilvl="0" w:tplc="FB14F98E">
      <w:numFmt w:val="bullet"/>
      <w:lvlText w:val=""/>
      <w:lvlJc w:val="left"/>
      <w:pPr>
        <w:ind w:left="1854" w:hanging="360"/>
      </w:pPr>
      <w:rPr>
        <w:rFonts w:ascii="Symbol" w:eastAsiaTheme="minorHAnsi" w:hAnsi="Symbol"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92024"/>
    <w:multiLevelType w:val="hybridMultilevel"/>
    <w:tmpl w:val="5B309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860585"/>
    <w:multiLevelType w:val="hybridMultilevel"/>
    <w:tmpl w:val="346A1DC6"/>
    <w:lvl w:ilvl="0" w:tplc="CCAEC55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E6C38"/>
    <w:multiLevelType w:val="hybridMultilevel"/>
    <w:tmpl w:val="AEE87010"/>
    <w:lvl w:ilvl="0" w:tplc="D71AB0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73A30E7"/>
    <w:multiLevelType w:val="hybridMultilevel"/>
    <w:tmpl w:val="B9F8F994"/>
    <w:lvl w:ilvl="0" w:tplc="37EE01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B2EC3"/>
    <w:multiLevelType w:val="hybridMultilevel"/>
    <w:tmpl w:val="FF14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16480">
    <w:abstractNumId w:val="9"/>
  </w:num>
  <w:num w:numId="2" w16cid:durableId="1282297815">
    <w:abstractNumId w:val="10"/>
  </w:num>
  <w:num w:numId="3" w16cid:durableId="1736663555">
    <w:abstractNumId w:val="27"/>
  </w:num>
  <w:num w:numId="4" w16cid:durableId="1297564074">
    <w:abstractNumId w:val="0"/>
  </w:num>
  <w:num w:numId="5" w16cid:durableId="606624956">
    <w:abstractNumId w:val="24"/>
  </w:num>
  <w:num w:numId="6" w16cid:durableId="1693916089">
    <w:abstractNumId w:val="36"/>
  </w:num>
  <w:num w:numId="7" w16cid:durableId="1110319945">
    <w:abstractNumId w:val="20"/>
  </w:num>
  <w:num w:numId="8" w16cid:durableId="989212801">
    <w:abstractNumId w:val="32"/>
  </w:num>
  <w:num w:numId="9" w16cid:durableId="348333520">
    <w:abstractNumId w:val="29"/>
  </w:num>
  <w:num w:numId="10" w16cid:durableId="2146047265">
    <w:abstractNumId w:val="1"/>
  </w:num>
  <w:num w:numId="11" w16cid:durableId="907689148">
    <w:abstractNumId w:val="11"/>
  </w:num>
  <w:num w:numId="12" w16cid:durableId="1622833739">
    <w:abstractNumId w:val="22"/>
  </w:num>
  <w:num w:numId="13" w16cid:durableId="160313473">
    <w:abstractNumId w:val="34"/>
  </w:num>
  <w:num w:numId="14" w16cid:durableId="1048795217">
    <w:abstractNumId w:val="5"/>
  </w:num>
  <w:num w:numId="15" w16cid:durableId="1803232030">
    <w:abstractNumId w:val="19"/>
  </w:num>
  <w:num w:numId="16" w16cid:durableId="561258193">
    <w:abstractNumId w:val="30"/>
  </w:num>
  <w:num w:numId="17" w16cid:durableId="774597573">
    <w:abstractNumId w:val="2"/>
  </w:num>
  <w:num w:numId="18" w16cid:durableId="1081875382">
    <w:abstractNumId w:val="16"/>
  </w:num>
  <w:num w:numId="19" w16cid:durableId="1402950327">
    <w:abstractNumId w:val="18"/>
  </w:num>
  <w:num w:numId="20" w16cid:durableId="852648222">
    <w:abstractNumId w:val="17"/>
  </w:num>
  <w:num w:numId="21" w16cid:durableId="2096634566">
    <w:abstractNumId w:val="8"/>
  </w:num>
  <w:num w:numId="22" w16cid:durableId="1593270845">
    <w:abstractNumId w:val="23"/>
  </w:num>
  <w:num w:numId="23" w16cid:durableId="619338368">
    <w:abstractNumId w:val="12"/>
  </w:num>
  <w:num w:numId="24" w16cid:durableId="1819228795">
    <w:abstractNumId w:val="35"/>
  </w:num>
  <w:num w:numId="25" w16cid:durableId="588734292">
    <w:abstractNumId w:val="3"/>
  </w:num>
  <w:num w:numId="26" w16cid:durableId="242379127">
    <w:abstractNumId w:val="6"/>
  </w:num>
  <w:num w:numId="27" w16cid:durableId="2081513339">
    <w:abstractNumId w:val="33"/>
  </w:num>
  <w:num w:numId="28" w16cid:durableId="640886894">
    <w:abstractNumId w:val="28"/>
  </w:num>
  <w:num w:numId="29" w16cid:durableId="272438992">
    <w:abstractNumId w:val="14"/>
  </w:num>
  <w:num w:numId="30" w16cid:durableId="1107191849">
    <w:abstractNumId w:val="26"/>
  </w:num>
  <w:num w:numId="31" w16cid:durableId="1924794303">
    <w:abstractNumId w:val="15"/>
  </w:num>
  <w:num w:numId="32" w16cid:durableId="1017849797">
    <w:abstractNumId w:val="4"/>
  </w:num>
  <w:num w:numId="33" w16cid:durableId="880553190">
    <w:abstractNumId w:val="21"/>
  </w:num>
  <w:num w:numId="34" w16cid:durableId="759985234">
    <w:abstractNumId w:val="13"/>
  </w:num>
  <w:num w:numId="35" w16cid:durableId="713694931">
    <w:abstractNumId w:val="31"/>
  </w:num>
  <w:num w:numId="36" w16cid:durableId="250706106">
    <w:abstractNumId w:val="7"/>
  </w:num>
  <w:num w:numId="37" w16cid:durableId="14833514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56F5"/>
    <w:rsid w:val="0000344E"/>
    <w:rsid w:val="00010628"/>
    <w:rsid w:val="000369B5"/>
    <w:rsid w:val="00043B57"/>
    <w:rsid w:val="00045C0C"/>
    <w:rsid w:val="00051FD4"/>
    <w:rsid w:val="000560B1"/>
    <w:rsid w:val="00060115"/>
    <w:rsid w:val="0006190B"/>
    <w:rsid w:val="00067C32"/>
    <w:rsid w:val="00080E73"/>
    <w:rsid w:val="000834FA"/>
    <w:rsid w:val="0008658C"/>
    <w:rsid w:val="000919AB"/>
    <w:rsid w:val="000B344C"/>
    <w:rsid w:val="000B4C36"/>
    <w:rsid w:val="000E1A70"/>
    <w:rsid w:val="000F3843"/>
    <w:rsid w:val="001029B5"/>
    <w:rsid w:val="001057C3"/>
    <w:rsid w:val="001066F8"/>
    <w:rsid w:val="00110E9B"/>
    <w:rsid w:val="001267AC"/>
    <w:rsid w:val="00137E37"/>
    <w:rsid w:val="00144B7F"/>
    <w:rsid w:val="001644BA"/>
    <w:rsid w:val="00164C17"/>
    <w:rsid w:val="001675CB"/>
    <w:rsid w:val="00180DF3"/>
    <w:rsid w:val="00194E50"/>
    <w:rsid w:val="00195F53"/>
    <w:rsid w:val="001B660F"/>
    <w:rsid w:val="001D31AB"/>
    <w:rsid w:val="001D5EF0"/>
    <w:rsid w:val="001D70F8"/>
    <w:rsid w:val="001D79B2"/>
    <w:rsid w:val="001F620A"/>
    <w:rsid w:val="001F743D"/>
    <w:rsid w:val="00200BE8"/>
    <w:rsid w:val="00202D3F"/>
    <w:rsid w:val="00202EEA"/>
    <w:rsid w:val="00211C70"/>
    <w:rsid w:val="00214A00"/>
    <w:rsid w:val="00231769"/>
    <w:rsid w:val="00233C5B"/>
    <w:rsid w:val="00242333"/>
    <w:rsid w:val="00242868"/>
    <w:rsid w:val="00242E03"/>
    <w:rsid w:val="00243379"/>
    <w:rsid w:val="00244C36"/>
    <w:rsid w:val="00247C39"/>
    <w:rsid w:val="00252209"/>
    <w:rsid w:val="0027347D"/>
    <w:rsid w:val="00275898"/>
    <w:rsid w:val="002954AE"/>
    <w:rsid w:val="002A2C22"/>
    <w:rsid w:val="002A65E0"/>
    <w:rsid w:val="002B67E0"/>
    <w:rsid w:val="002C168F"/>
    <w:rsid w:val="002C71EC"/>
    <w:rsid w:val="002E06C0"/>
    <w:rsid w:val="002F0798"/>
    <w:rsid w:val="002F0D47"/>
    <w:rsid w:val="00300CCB"/>
    <w:rsid w:val="0030118B"/>
    <w:rsid w:val="0030793E"/>
    <w:rsid w:val="0031147D"/>
    <w:rsid w:val="00322626"/>
    <w:rsid w:val="00324823"/>
    <w:rsid w:val="0032655C"/>
    <w:rsid w:val="003363CF"/>
    <w:rsid w:val="00342D25"/>
    <w:rsid w:val="00343F2C"/>
    <w:rsid w:val="00355B43"/>
    <w:rsid w:val="0035668A"/>
    <w:rsid w:val="00361C36"/>
    <w:rsid w:val="00371605"/>
    <w:rsid w:val="00374270"/>
    <w:rsid w:val="00375244"/>
    <w:rsid w:val="00381098"/>
    <w:rsid w:val="003840AC"/>
    <w:rsid w:val="00384BBA"/>
    <w:rsid w:val="00384D67"/>
    <w:rsid w:val="00392651"/>
    <w:rsid w:val="003A28C2"/>
    <w:rsid w:val="003A6A2E"/>
    <w:rsid w:val="00403860"/>
    <w:rsid w:val="00405724"/>
    <w:rsid w:val="00415233"/>
    <w:rsid w:val="004176C7"/>
    <w:rsid w:val="00420FAA"/>
    <w:rsid w:val="00421F7D"/>
    <w:rsid w:val="004245C8"/>
    <w:rsid w:val="004250C6"/>
    <w:rsid w:val="00425975"/>
    <w:rsid w:val="0042789C"/>
    <w:rsid w:val="0043089B"/>
    <w:rsid w:val="0043482E"/>
    <w:rsid w:val="00434BD1"/>
    <w:rsid w:val="00451556"/>
    <w:rsid w:val="0045400F"/>
    <w:rsid w:val="00454BDD"/>
    <w:rsid w:val="00455D42"/>
    <w:rsid w:val="00460989"/>
    <w:rsid w:val="00470F8C"/>
    <w:rsid w:val="004754C3"/>
    <w:rsid w:val="00475A9F"/>
    <w:rsid w:val="00475DB6"/>
    <w:rsid w:val="0047753A"/>
    <w:rsid w:val="004821F1"/>
    <w:rsid w:val="0048761A"/>
    <w:rsid w:val="00494B4F"/>
    <w:rsid w:val="0049709B"/>
    <w:rsid w:val="004A53F1"/>
    <w:rsid w:val="004B2BC9"/>
    <w:rsid w:val="004B474C"/>
    <w:rsid w:val="004C0A15"/>
    <w:rsid w:val="004C7CFB"/>
    <w:rsid w:val="004F5F12"/>
    <w:rsid w:val="00517117"/>
    <w:rsid w:val="00523C46"/>
    <w:rsid w:val="00526B1E"/>
    <w:rsid w:val="00534A9E"/>
    <w:rsid w:val="00564EA2"/>
    <w:rsid w:val="00571F04"/>
    <w:rsid w:val="005730CC"/>
    <w:rsid w:val="0057635E"/>
    <w:rsid w:val="00580E96"/>
    <w:rsid w:val="00584A62"/>
    <w:rsid w:val="005925FD"/>
    <w:rsid w:val="00596E7C"/>
    <w:rsid w:val="005A014A"/>
    <w:rsid w:val="005A493D"/>
    <w:rsid w:val="005A6E4A"/>
    <w:rsid w:val="005B14BD"/>
    <w:rsid w:val="005B59B1"/>
    <w:rsid w:val="005B6609"/>
    <w:rsid w:val="005C3EE1"/>
    <w:rsid w:val="005C496C"/>
    <w:rsid w:val="005C4DA0"/>
    <w:rsid w:val="005C6E29"/>
    <w:rsid w:val="005D2BA9"/>
    <w:rsid w:val="005D58F4"/>
    <w:rsid w:val="005D6FF4"/>
    <w:rsid w:val="005F0BC8"/>
    <w:rsid w:val="00632E9E"/>
    <w:rsid w:val="00634640"/>
    <w:rsid w:val="006415CD"/>
    <w:rsid w:val="00641D56"/>
    <w:rsid w:val="0065748D"/>
    <w:rsid w:val="006608BE"/>
    <w:rsid w:val="00662022"/>
    <w:rsid w:val="006733C1"/>
    <w:rsid w:val="00684D52"/>
    <w:rsid w:val="00691928"/>
    <w:rsid w:val="00692D75"/>
    <w:rsid w:val="006978FC"/>
    <w:rsid w:val="006A12B9"/>
    <w:rsid w:val="006A4047"/>
    <w:rsid w:val="006B2BBF"/>
    <w:rsid w:val="006B74F1"/>
    <w:rsid w:val="006C2995"/>
    <w:rsid w:val="006C2A93"/>
    <w:rsid w:val="006C3445"/>
    <w:rsid w:val="006D5358"/>
    <w:rsid w:val="006E4005"/>
    <w:rsid w:val="006E50B0"/>
    <w:rsid w:val="006F05CA"/>
    <w:rsid w:val="006F31D2"/>
    <w:rsid w:val="00711AEC"/>
    <w:rsid w:val="00731C83"/>
    <w:rsid w:val="00743582"/>
    <w:rsid w:val="00760C49"/>
    <w:rsid w:val="00761B7F"/>
    <w:rsid w:val="00763D98"/>
    <w:rsid w:val="00766907"/>
    <w:rsid w:val="007823B7"/>
    <w:rsid w:val="00786F22"/>
    <w:rsid w:val="007A69D2"/>
    <w:rsid w:val="007B1BBF"/>
    <w:rsid w:val="007C0F0B"/>
    <w:rsid w:val="007C4DEA"/>
    <w:rsid w:val="007C75C1"/>
    <w:rsid w:val="007E103A"/>
    <w:rsid w:val="007F52B2"/>
    <w:rsid w:val="0080245E"/>
    <w:rsid w:val="008074BF"/>
    <w:rsid w:val="00817092"/>
    <w:rsid w:val="008236AA"/>
    <w:rsid w:val="008268EC"/>
    <w:rsid w:val="008312F4"/>
    <w:rsid w:val="00844B60"/>
    <w:rsid w:val="00846C47"/>
    <w:rsid w:val="00852491"/>
    <w:rsid w:val="008812A6"/>
    <w:rsid w:val="0089470B"/>
    <w:rsid w:val="008B5B6F"/>
    <w:rsid w:val="008C25A1"/>
    <w:rsid w:val="008C5F90"/>
    <w:rsid w:val="008D4E91"/>
    <w:rsid w:val="008D52DD"/>
    <w:rsid w:val="008E0D33"/>
    <w:rsid w:val="008F5745"/>
    <w:rsid w:val="009234EA"/>
    <w:rsid w:val="00933770"/>
    <w:rsid w:val="00935964"/>
    <w:rsid w:val="00935F01"/>
    <w:rsid w:val="00936E5B"/>
    <w:rsid w:val="00937A55"/>
    <w:rsid w:val="00947F6C"/>
    <w:rsid w:val="00955BDD"/>
    <w:rsid w:val="009578B1"/>
    <w:rsid w:val="009725FB"/>
    <w:rsid w:val="00975C9E"/>
    <w:rsid w:val="00995446"/>
    <w:rsid w:val="00997F2E"/>
    <w:rsid w:val="009A4390"/>
    <w:rsid w:val="009B4929"/>
    <w:rsid w:val="009C108D"/>
    <w:rsid w:val="009C3BEE"/>
    <w:rsid w:val="009D16B9"/>
    <w:rsid w:val="009D4DCD"/>
    <w:rsid w:val="009D4DE6"/>
    <w:rsid w:val="009E0D4F"/>
    <w:rsid w:val="009E6FE0"/>
    <w:rsid w:val="00A029EA"/>
    <w:rsid w:val="00A034EB"/>
    <w:rsid w:val="00A10D17"/>
    <w:rsid w:val="00A16CB9"/>
    <w:rsid w:val="00A20272"/>
    <w:rsid w:val="00A248F0"/>
    <w:rsid w:val="00A25BFA"/>
    <w:rsid w:val="00A31D38"/>
    <w:rsid w:val="00A47DE4"/>
    <w:rsid w:val="00A56614"/>
    <w:rsid w:val="00A5714E"/>
    <w:rsid w:val="00A674B6"/>
    <w:rsid w:val="00A7188C"/>
    <w:rsid w:val="00A749E2"/>
    <w:rsid w:val="00A74FEC"/>
    <w:rsid w:val="00A7563B"/>
    <w:rsid w:val="00A833A3"/>
    <w:rsid w:val="00A84F1E"/>
    <w:rsid w:val="00A90B86"/>
    <w:rsid w:val="00A93376"/>
    <w:rsid w:val="00A93AC5"/>
    <w:rsid w:val="00A94C58"/>
    <w:rsid w:val="00AA2B68"/>
    <w:rsid w:val="00AA5A09"/>
    <w:rsid w:val="00AD4749"/>
    <w:rsid w:val="00AE190C"/>
    <w:rsid w:val="00AE60E3"/>
    <w:rsid w:val="00AE7B7A"/>
    <w:rsid w:val="00AF3058"/>
    <w:rsid w:val="00AF7280"/>
    <w:rsid w:val="00AF7DC6"/>
    <w:rsid w:val="00B24FCC"/>
    <w:rsid w:val="00B3519E"/>
    <w:rsid w:val="00B42F9E"/>
    <w:rsid w:val="00B46F43"/>
    <w:rsid w:val="00B4748F"/>
    <w:rsid w:val="00B50E3D"/>
    <w:rsid w:val="00B73971"/>
    <w:rsid w:val="00B81EF1"/>
    <w:rsid w:val="00B82EE2"/>
    <w:rsid w:val="00B95989"/>
    <w:rsid w:val="00B964C0"/>
    <w:rsid w:val="00BD1ADF"/>
    <w:rsid w:val="00BD389A"/>
    <w:rsid w:val="00BD3CCC"/>
    <w:rsid w:val="00BE3F05"/>
    <w:rsid w:val="00BE79CF"/>
    <w:rsid w:val="00BF4D9D"/>
    <w:rsid w:val="00BF62BC"/>
    <w:rsid w:val="00C04237"/>
    <w:rsid w:val="00C149F4"/>
    <w:rsid w:val="00C20073"/>
    <w:rsid w:val="00C246E8"/>
    <w:rsid w:val="00C31F33"/>
    <w:rsid w:val="00C34729"/>
    <w:rsid w:val="00C46D1F"/>
    <w:rsid w:val="00C46DA6"/>
    <w:rsid w:val="00C55AA1"/>
    <w:rsid w:val="00C6594F"/>
    <w:rsid w:val="00C66810"/>
    <w:rsid w:val="00C93254"/>
    <w:rsid w:val="00C9384D"/>
    <w:rsid w:val="00C979CA"/>
    <w:rsid w:val="00CA16FA"/>
    <w:rsid w:val="00CB1B2B"/>
    <w:rsid w:val="00CC79AE"/>
    <w:rsid w:val="00CF2888"/>
    <w:rsid w:val="00D10804"/>
    <w:rsid w:val="00D24A64"/>
    <w:rsid w:val="00D334F7"/>
    <w:rsid w:val="00D343F4"/>
    <w:rsid w:val="00D414BC"/>
    <w:rsid w:val="00D41B4B"/>
    <w:rsid w:val="00D54AD5"/>
    <w:rsid w:val="00D54C64"/>
    <w:rsid w:val="00D55945"/>
    <w:rsid w:val="00D56B7D"/>
    <w:rsid w:val="00D66395"/>
    <w:rsid w:val="00D70F2D"/>
    <w:rsid w:val="00D7150B"/>
    <w:rsid w:val="00D74801"/>
    <w:rsid w:val="00D74BC5"/>
    <w:rsid w:val="00D82B73"/>
    <w:rsid w:val="00D91252"/>
    <w:rsid w:val="00D91456"/>
    <w:rsid w:val="00D96485"/>
    <w:rsid w:val="00DA13E6"/>
    <w:rsid w:val="00DA2255"/>
    <w:rsid w:val="00DA2759"/>
    <w:rsid w:val="00DA33F3"/>
    <w:rsid w:val="00DA35C7"/>
    <w:rsid w:val="00DB23F5"/>
    <w:rsid w:val="00DB4DF5"/>
    <w:rsid w:val="00DB656A"/>
    <w:rsid w:val="00DD56F5"/>
    <w:rsid w:val="00DD5730"/>
    <w:rsid w:val="00DD6A31"/>
    <w:rsid w:val="00DE64EC"/>
    <w:rsid w:val="00DE669A"/>
    <w:rsid w:val="00DF10BF"/>
    <w:rsid w:val="00DF4C26"/>
    <w:rsid w:val="00E043C5"/>
    <w:rsid w:val="00E1171E"/>
    <w:rsid w:val="00E23806"/>
    <w:rsid w:val="00E26A88"/>
    <w:rsid w:val="00E30266"/>
    <w:rsid w:val="00E3043E"/>
    <w:rsid w:val="00E36ECB"/>
    <w:rsid w:val="00E43BBA"/>
    <w:rsid w:val="00E43C38"/>
    <w:rsid w:val="00E468BF"/>
    <w:rsid w:val="00E5666C"/>
    <w:rsid w:val="00E60EA9"/>
    <w:rsid w:val="00E655F5"/>
    <w:rsid w:val="00E66177"/>
    <w:rsid w:val="00E70F0C"/>
    <w:rsid w:val="00E71045"/>
    <w:rsid w:val="00E909B9"/>
    <w:rsid w:val="00E91A5F"/>
    <w:rsid w:val="00E922FA"/>
    <w:rsid w:val="00EA29C6"/>
    <w:rsid w:val="00EA675D"/>
    <w:rsid w:val="00EB688E"/>
    <w:rsid w:val="00EB6A1B"/>
    <w:rsid w:val="00EC37C5"/>
    <w:rsid w:val="00EC4DA2"/>
    <w:rsid w:val="00ED32BD"/>
    <w:rsid w:val="00ED76C2"/>
    <w:rsid w:val="00ED7B9E"/>
    <w:rsid w:val="00EE2E8C"/>
    <w:rsid w:val="00EE30F5"/>
    <w:rsid w:val="00EE3D24"/>
    <w:rsid w:val="00EE72D6"/>
    <w:rsid w:val="00EF40A2"/>
    <w:rsid w:val="00F05869"/>
    <w:rsid w:val="00F11785"/>
    <w:rsid w:val="00F21C33"/>
    <w:rsid w:val="00F30B28"/>
    <w:rsid w:val="00F32A20"/>
    <w:rsid w:val="00F44E3D"/>
    <w:rsid w:val="00F46EEE"/>
    <w:rsid w:val="00F50257"/>
    <w:rsid w:val="00F51059"/>
    <w:rsid w:val="00F61915"/>
    <w:rsid w:val="00F64327"/>
    <w:rsid w:val="00F72A45"/>
    <w:rsid w:val="00F7596F"/>
    <w:rsid w:val="00F80111"/>
    <w:rsid w:val="00F9482C"/>
    <w:rsid w:val="00F96F5A"/>
    <w:rsid w:val="00F96FD7"/>
    <w:rsid w:val="00F9723F"/>
    <w:rsid w:val="00F978F8"/>
    <w:rsid w:val="00F97D92"/>
    <w:rsid w:val="00FA10EE"/>
    <w:rsid w:val="00FB1A4E"/>
    <w:rsid w:val="00FC2948"/>
    <w:rsid w:val="00FE2B91"/>
    <w:rsid w:val="00FF28A5"/>
    <w:rsid w:val="00FF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FFB03"/>
  <w15:docId w15:val="{F10521E8-48D0-45FA-AE9F-CAC31037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8F"/>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15233"/>
    <w:pPr>
      <w:keepNext/>
      <w:autoSpaceDE w:val="0"/>
      <w:autoSpaceDN w:val="0"/>
      <w:adjustRightInd w:val="0"/>
      <w:spacing w:before="120" w:after="120"/>
      <w:outlineLvl w:val="0"/>
    </w:pPr>
    <w:rPr>
      <w:rFonts w:cs="Helvetica-Light"/>
      <w:b/>
      <w:bCs/>
      <w:sz w:val="40"/>
      <w:szCs w:val="28"/>
      <w:lang w:eastAsia="en-GB"/>
    </w:rPr>
  </w:style>
  <w:style w:type="paragraph" w:styleId="Heading2">
    <w:name w:val="heading 2"/>
    <w:basedOn w:val="Normal"/>
    <w:next w:val="Normal"/>
    <w:link w:val="Heading2Char"/>
    <w:uiPriority w:val="9"/>
    <w:semiHidden/>
    <w:unhideWhenUsed/>
    <w:qFormat/>
    <w:rsid w:val="00935F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6F5"/>
    <w:rPr>
      <w:rFonts w:ascii="Tahoma" w:hAnsi="Tahoma" w:cs="Tahoma"/>
      <w:sz w:val="16"/>
      <w:szCs w:val="16"/>
    </w:rPr>
  </w:style>
  <w:style w:type="character" w:customStyle="1" w:styleId="BalloonTextChar">
    <w:name w:val="Balloon Text Char"/>
    <w:basedOn w:val="DefaultParagraphFont"/>
    <w:link w:val="BalloonText"/>
    <w:uiPriority w:val="99"/>
    <w:semiHidden/>
    <w:rsid w:val="00DD56F5"/>
    <w:rPr>
      <w:rFonts w:ascii="Tahoma" w:hAnsi="Tahoma" w:cs="Tahoma"/>
      <w:sz w:val="16"/>
      <w:szCs w:val="16"/>
    </w:rPr>
  </w:style>
  <w:style w:type="paragraph" w:styleId="ListParagraph">
    <w:name w:val="List Paragraph"/>
    <w:basedOn w:val="Normal"/>
    <w:uiPriority w:val="34"/>
    <w:qFormat/>
    <w:rsid w:val="006E4005"/>
    <w:pPr>
      <w:ind w:left="720"/>
      <w:contextualSpacing/>
    </w:pPr>
  </w:style>
  <w:style w:type="paragraph" w:styleId="NormalWeb">
    <w:name w:val="Normal (Web)"/>
    <w:basedOn w:val="Normal"/>
    <w:uiPriority w:val="99"/>
    <w:unhideWhenUsed/>
    <w:rsid w:val="00DB23F5"/>
    <w:pPr>
      <w:spacing w:before="100" w:beforeAutospacing="1" w:after="100" w:afterAutospacing="1"/>
    </w:pPr>
    <w:rPr>
      <w:rFonts w:ascii="Times New Roman" w:hAnsi="Times New Roman"/>
      <w:color w:val="000000"/>
      <w:lang w:eastAsia="en-GB"/>
    </w:rPr>
  </w:style>
  <w:style w:type="character" w:styleId="Hyperlink">
    <w:name w:val="Hyperlink"/>
    <w:basedOn w:val="DefaultParagraphFont"/>
    <w:uiPriority w:val="99"/>
    <w:unhideWhenUsed/>
    <w:rsid w:val="00B964C0"/>
    <w:rPr>
      <w:color w:val="0000FF" w:themeColor="hyperlink"/>
      <w:u w:val="single"/>
    </w:rPr>
  </w:style>
  <w:style w:type="table" w:styleId="TableGrid">
    <w:name w:val="Table Grid"/>
    <w:basedOn w:val="TableNormal"/>
    <w:uiPriority w:val="59"/>
    <w:rsid w:val="0093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1BBF"/>
    <w:rPr>
      <w:b/>
      <w:bCs/>
    </w:rPr>
  </w:style>
  <w:style w:type="paragraph" w:customStyle="1" w:styleId="Default">
    <w:name w:val="Default"/>
    <w:rsid w:val="00A94C5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6A12B9"/>
    <w:pPr>
      <w:tabs>
        <w:tab w:val="center" w:pos="4513"/>
        <w:tab w:val="right" w:pos="9026"/>
      </w:tabs>
    </w:pPr>
  </w:style>
  <w:style w:type="character" w:customStyle="1" w:styleId="HeaderChar">
    <w:name w:val="Header Char"/>
    <w:basedOn w:val="DefaultParagraphFont"/>
    <w:link w:val="Header"/>
    <w:uiPriority w:val="99"/>
    <w:semiHidden/>
    <w:rsid w:val="006A12B9"/>
  </w:style>
  <w:style w:type="paragraph" w:styleId="Footer">
    <w:name w:val="footer"/>
    <w:basedOn w:val="Normal"/>
    <w:link w:val="FooterChar"/>
    <w:unhideWhenUsed/>
    <w:rsid w:val="006A12B9"/>
    <w:pPr>
      <w:tabs>
        <w:tab w:val="center" w:pos="4513"/>
        <w:tab w:val="right" w:pos="9026"/>
      </w:tabs>
    </w:pPr>
  </w:style>
  <w:style w:type="character" w:customStyle="1" w:styleId="FooterChar">
    <w:name w:val="Footer Char"/>
    <w:basedOn w:val="DefaultParagraphFont"/>
    <w:link w:val="Footer"/>
    <w:uiPriority w:val="99"/>
    <w:rsid w:val="006A12B9"/>
  </w:style>
  <w:style w:type="character" w:customStyle="1" w:styleId="Heading1Char">
    <w:name w:val="Heading 1 Char"/>
    <w:basedOn w:val="DefaultParagraphFont"/>
    <w:link w:val="Heading1"/>
    <w:rsid w:val="00415233"/>
    <w:rPr>
      <w:rFonts w:ascii="Arial" w:eastAsia="Times New Roman" w:hAnsi="Arial" w:cs="Helvetica-Light"/>
      <w:b/>
      <w:bCs/>
      <w:sz w:val="40"/>
      <w:szCs w:val="28"/>
      <w:lang w:eastAsia="en-GB"/>
    </w:rPr>
  </w:style>
  <w:style w:type="paragraph" w:styleId="BodyText">
    <w:name w:val="Body Text"/>
    <w:basedOn w:val="Normal"/>
    <w:link w:val="BodyTextChar"/>
    <w:rsid w:val="00415233"/>
    <w:pPr>
      <w:autoSpaceDE w:val="0"/>
      <w:autoSpaceDN w:val="0"/>
      <w:adjustRightInd w:val="0"/>
      <w:spacing w:before="140" w:after="140"/>
    </w:pPr>
    <w:rPr>
      <w:rFonts w:cs="Helvetica-Light"/>
      <w:lang w:eastAsia="en-GB"/>
    </w:rPr>
  </w:style>
  <w:style w:type="character" w:customStyle="1" w:styleId="BodyTextChar">
    <w:name w:val="Body Text Char"/>
    <w:basedOn w:val="DefaultParagraphFont"/>
    <w:link w:val="BodyText"/>
    <w:rsid w:val="00415233"/>
    <w:rPr>
      <w:rFonts w:ascii="Arial" w:eastAsia="Times New Roman" w:hAnsi="Arial" w:cs="Helvetica-Light"/>
      <w:sz w:val="24"/>
      <w:szCs w:val="24"/>
      <w:lang w:eastAsia="en-GB"/>
    </w:rPr>
  </w:style>
  <w:style w:type="paragraph" w:styleId="NoSpacing">
    <w:name w:val="No Spacing"/>
    <w:uiPriority w:val="1"/>
    <w:qFormat/>
    <w:rsid w:val="00415233"/>
    <w:pPr>
      <w:spacing w:after="0" w:line="240" w:lineRule="auto"/>
    </w:pPr>
    <w:rPr>
      <w:rFonts w:ascii="Calibri" w:eastAsia="Calibri" w:hAnsi="Calibri" w:cs="Times New Roman"/>
    </w:rPr>
  </w:style>
  <w:style w:type="character" w:styleId="Emphasis">
    <w:name w:val="Emphasis"/>
    <w:basedOn w:val="DefaultParagraphFont"/>
    <w:uiPriority w:val="20"/>
    <w:qFormat/>
    <w:rsid w:val="00067C32"/>
    <w:rPr>
      <w:i/>
      <w:iCs/>
    </w:rPr>
  </w:style>
  <w:style w:type="character" w:customStyle="1" w:styleId="textexposedshow">
    <w:name w:val="text_exposed_show"/>
    <w:basedOn w:val="DefaultParagraphFont"/>
    <w:rsid w:val="00322626"/>
  </w:style>
  <w:style w:type="character" w:customStyle="1" w:styleId="highlightnode">
    <w:name w:val="highlightnode"/>
    <w:basedOn w:val="DefaultParagraphFont"/>
    <w:rsid w:val="00322626"/>
  </w:style>
  <w:style w:type="character" w:customStyle="1" w:styleId="Heading2Char">
    <w:name w:val="Heading 2 Char"/>
    <w:basedOn w:val="DefaultParagraphFont"/>
    <w:link w:val="Heading2"/>
    <w:uiPriority w:val="9"/>
    <w:semiHidden/>
    <w:rsid w:val="00935F01"/>
    <w:rPr>
      <w:rFonts w:asciiTheme="majorHAnsi" w:eastAsiaTheme="majorEastAsia" w:hAnsiTheme="majorHAnsi" w:cstheme="majorBidi"/>
      <w:b/>
      <w:bCs/>
      <w:color w:val="4F81BD" w:themeColor="accent1"/>
      <w:sz w:val="26"/>
      <w:szCs w:val="26"/>
    </w:rPr>
  </w:style>
  <w:style w:type="paragraph" w:customStyle="1" w:styleId="H1">
    <w:name w:val="H1"/>
    <w:basedOn w:val="Normal"/>
    <w:next w:val="Normal"/>
    <w:qFormat/>
    <w:rsid w:val="00B4748F"/>
    <w:pPr>
      <w:pageBreakBefore/>
      <w:jc w:val="center"/>
    </w:pPr>
    <w:rPr>
      <w:b/>
      <w:sz w:val="36"/>
    </w:rPr>
  </w:style>
  <w:style w:type="paragraph" w:customStyle="1" w:styleId="MeetsEYFS">
    <w:name w:val="Meets EYFS"/>
    <w:basedOn w:val="Normal"/>
    <w:qFormat/>
    <w:rsid w:val="00B4748F"/>
    <w:pPr>
      <w:jc w:val="left"/>
    </w:pPr>
    <w:rPr>
      <w:sz w:val="20"/>
    </w:rPr>
  </w:style>
  <w:style w:type="paragraph" w:styleId="FootnoteText">
    <w:name w:val="footnote text"/>
    <w:basedOn w:val="Normal"/>
    <w:link w:val="FootnoteTextChar"/>
    <w:uiPriority w:val="99"/>
    <w:semiHidden/>
    <w:unhideWhenUsed/>
    <w:rsid w:val="00B4748F"/>
    <w:rPr>
      <w:sz w:val="20"/>
      <w:szCs w:val="20"/>
    </w:rPr>
  </w:style>
  <w:style w:type="character" w:customStyle="1" w:styleId="FootnoteTextChar">
    <w:name w:val="Footnote Text Char"/>
    <w:basedOn w:val="DefaultParagraphFont"/>
    <w:link w:val="FootnoteText"/>
    <w:uiPriority w:val="99"/>
    <w:semiHidden/>
    <w:rsid w:val="00B4748F"/>
    <w:rPr>
      <w:rFonts w:ascii="Arial" w:eastAsia="Times New Roman" w:hAnsi="Arial" w:cs="Times New Roman"/>
      <w:sz w:val="20"/>
      <w:szCs w:val="20"/>
    </w:rPr>
  </w:style>
  <w:style w:type="character" w:styleId="FootnoteReference">
    <w:name w:val="footnote reference"/>
    <w:uiPriority w:val="99"/>
    <w:semiHidden/>
    <w:unhideWhenUsed/>
    <w:rsid w:val="00B474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9000">
      <w:bodyDiv w:val="1"/>
      <w:marLeft w:val="0"/>
      <w:marRight w:val="0"/>
      <w:marTop w:val="0"/>
      <w:marBottom w:val="0"/>
      <w:divBdr>
        <w:top w:val="none" w:sz="0" w:space="0" w:color="auto"/>
        <w:left w:val="none" w:sz="0" w:space="0" w:color="auto"/>
        <w:bottom w:val="none" w:sz="0" w:space="0" w:color="auto"/>
        <w:right w:val="none" w:sz="0" w:space="0" w:color="auto"/>
      </w:divBdr>
    </w:div>
    <w:div w:id="104616174">
      <w:bodyDiv w:val="1"/>
      <w:marLeft w:val="0"/>
      <w:marRight w:val="0"/>
      <w:marTop w:val="0"/>
      <w:marBottom w:val="0"/>
      <w:divBdr>
        <w:top w:val="none" w:sz="0" w:space="0" w:color="auto"/>
        <w:left w:val="none" w:sz="0" w:space="0" w:color="auto"/>
        <w:bottom w:val="none" w:sz="0" w:space="0" w:color="auto"/>
        <w:right w:val="none" w:sz="0" w:space="0" w:color="auto"/>
      </w:divBdr>
    </w:div>
    <w:div w:id="329985408">
      <w:bodyDiv w:val="1"/>
      <w:marLeft w:val="0"/>
      <w:marRight w:val="0"/>
      <w:marTop w:val="0"/>
      <w:marBottom w:val="0"/>
      <w:divBdr>
        <w:top w:val="none" w:sz="0" w:space="0" w:color="auto"/>
        <w:left w:val="none" w:sz="0" w:space="0" w:color="auto"/>
        <w:bottom w:val="none" w:sz="0" w:space="0" w:color="auto"/>
        <w:right w:val="none" w:sz="0" w:space="0" w:color="auto"/>
      </w:divBdr>
    </w:div>
    <w:div w:id="355232755">
      <w:bodyDiv w:val="1"/>
      <w:marLeft w:val="0"/>
      <w:marRight w:val="0"/>
      <w:marTop w:val="0"/>
      <w:marBottom w:val="0"/>
      <w:divBdr>
        <w:top w:val="none" w:sz="0" w:space="0" w:color="auto"/>
        <w:left w:val="none" w:sz="0" w:space="0" w:color="auto"/>
        <w:bottom w:val="none" w:sz="0" w:space="0" w:color="auto"/>
        <w:right w:val="none" w:sz="0" w:space="0" w:color="auto"/>
      </w:divBdr>
    </w:div>
    <w:div w:id="848065042">
      <w:bodyDiv w:val="1"/>
      <w:marLeft w:val="0"/>
      <w:marRight w:val="0"/>
      <w:marTop w:val="0"/>
      <w:marBottom w:val="0"/>
      <w:divBdr>
        <w:top w:val="none" w:sz="0" w:space="0" w:color="auto"/>
        <w:left w:val="none" w:sz="0" w:space="0" w:color="auto"/>
        <w:bottom w:val="none" w:sz="0" w:space="0" w:color="auto"/>
        <w:right w:val="none" w:sz="0" w:space="0" w:color="auto"/>
      </w:divBdr>
    </w:div>
    <w:div w:id="1187014723">
      <w:bodyDiv w:val="1"/>
      <w:marLeft w:val="0"/>
      <w:marRight w:val="0"/>
      <w:marTop w:val="0"/>
      <w:marBottom w:val="0"/>
      <w:divBdr>
        <w:top w:val="none" w:sz="0" w:space="0" w:color="auto"/>
        <w:left w:val="none" w:sz="0" w:space="0" w:color="auto"/>
        <w:bottom w:val="none" w:sz="0" w:space="0" w:color="auto"/>
        <w:right w:val="none" w:sz="0" w:space="0" w:color="auto"/>
      </w:divBdr>
    </w:div>
    <w:div w:id="1383602241">
      <w:bodyDiv w:val="1"/>
      <w:marLeft w:val="0"/>
      <w:marRight w:val="0"/>
      <w:marTop w:val="0"/>
      <w:marBottom w:val="0"/>
      <w:divBdr>
        <w:top w:val="none" w:sz="0" w:space="0" w:color="auto"/>
        <w:left w:val="none" w:sz="0" w:space="0" w:color="auto"/>
        <w:bottom w:val="none" w:sz="0" w:space="0" w:color="auto"/>
        <w:right w:val="none" w:sz="0" w:space="0" w:color="auto"/>
      </w:divBdr>
      <w:divsChild>
        <w:div w:id="1783449688">
          <w:marLeft w:val="0"/>
          <w:marRight w:val="0"/>
          <w:marTop w:val="0"/>
          <w:marBottom w:val="0"/>
          <w:divBdr>
            <w:top w:val="none" w:sz="0" w:space="0" w:color="auto"/>
            <w:left w:val="none" w:sz="0" w:space="0" w:color="auto"/>
            <w:bottom w:val="none" w:sz="0" w:space="0" w:color="auto"/>
            <w:right w:val="none" w:sz="0" w:space="0" w:color="auto"/>
          </w:divBdr>
          <w:divsChild>
            <w:div w:id="1165777551">
              <w:marLeft w:val="0"/>
              <w:marRight w:val="0"/>
              <w:marTop w:val="0"/>
              <w:marBottom w:val="0"/>
              <w:divBdr>
                <w:top w:val="none" w:sz="0" w:space="0" w:color="auto"/>
                <w:left w:val="none" w:sz="0" w:space="0" w:color="auto"/>
                <w:bottom w:val="none" w:sz="0" w:space="0" w:color="auto"/>
                <w:right w:val="none" w:sz="0" w:space="0" w:color="auto"/>
              </w:divBdr>
            </w:div>
            <w:div w:id="1320184689">
              <w:marLeft w:val="0"/>
              <w:marRight w:val="0"/>
              <w:marTop w:val="0"/>
              <w:marBottom w:val="0"/>
              <w:divBdr>
                <w:top w:val="none" w:sz="0" w:space="0" w:color="auto"/>
                <w:left w:val="none" w:sz="0" w:space="0" w:color="auto"/>
                <w:bottom w:val="none" w:sz="0" w:space="0" w:color="auto"/>
                <w:right w:val="none" w:sz="0" w:space="0" w:color="auto"/>
              </w:divBdr>
            </w:div>
          </w:divsChild>
        </w:div>
        <w:div w:id="2118675469">
          <w:marLeft w:val="0"/>
          <w:marRight w:val="0"/>
          <w:marTop w:val="0"/>
          <w:marBottom w:val="0"/>
          <w:divBdr>
            <w:top w:val="none" w:sz="0" w:space="0" w:color="auto"/>
            <w:left w:val="none" w:sz="0" w:space="0" w:color="auto"/>
            <w:bottom w:val="none" w:sz="0" w:space="0" w:color="auto"/>
            <w:right w:val="none" w:sz="0" w:space="0" w:color="auto"/>
          </w:divBdr>
          <w:divsChild>
            <w:div w:id="1760907430">
              <w:marLeft w:val="0"/>
              <w:marRight w:val="0"/>
              <w:marTop w:val="0"/>
              <w:marBottom w:val="0"/>
              <w:divBdr>
                <w:top w:val="none" w:sz="0" w:space="0" w:color="auto"/>
                <w:left w:val="none" w:sz="0" w:space="0" w:color="auto"/>
                <w:bottom w:val="none" w:sz="0" w:space="0" w:color="auto"/>
                <w:right w:val="none" w:sz="0" w:space="0" w:color="auto"/>
              </w:divBdr>
              <w:divsChild>
                <w:div w:id="16775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1412">
      <w:bodyDiv w:val="1"/>
      <w:marLeft w:val="0"/>
      <w:marRight w:val="0"/>
      <w:marTop w:val="0"/>
      <w:marBottom w:val="0"/>
      <w:divBdr>
        <w:top w:val="none" w:sz="0" w:space="0" w:color="auto"/>
        <w:left w:val="none" w:sz="0" w:space="0" w:color="auto"/>
        <w:bottom w:val="none" w:sz="0" w:space="0" w:color="auto"/>
        <w:right w:val="none" w:sz="0" w:space="0" w:color="auto"/>
      </w:divBdr>
    </w:div>
    <w:div w:id="1628125137">
      <w:bodyDiv w:val="1"/>
      <w:marLeft w:val="0"/>
      <w:marRight w:val="0"/>
      <w:marTop w:val="0"/>
      <w:marBottom w:val="0"/>
      <w:divBdr>
        <w:top w:val="none" w:sz="0" w:space="0" w:color="auto"/>
        <w:left w:val="none" w:sz="0" w:space="0" w:color="auto"/>
        <w:bottom w:val="none" w:sz="0" w:space="0" w:color="auto"/>
        <w:right w:val="none" w:sz="0" w:space="0" w:color="auto"/>
      </w:divBdr>
    </w:div>
    <w:div w:id="1635134757">
      <w:bodyDiv w:val="1"/>
      <w:marLeft w:val="0"/>
      <w:marRight w:val="0"/>
      <w:marTop w:val="0"/>
      <w:marBottom w:val="0"/>
      <w:divBdr>
        <w:top w:val="none" w:sz="0" w:space="0" w:color="auto"/>
        <w:left w:val="none" w:sz="0" w:space="0" w:color="auto"/>
        <w:bottom w:val="none" w:sz="0" w:space="0" w:color="auto"/>
        <w:right w:val="none" w:sz="0" w:space="0" w:color="auto"/>
      </w:divBdr>
    </w:div>
    <w:div w:id="1759326475">
      <w:bodyDiv w:val="1"/>
      <w:marLeft w:val="0"/>
      <w:marRight w:val="0"/>
      <w:marTop w:val="0"/>
      <w:marBottom w:val="0"/>
      <w:divBdr>
        <w:top w:val="none" w:sz="0" w:space="0" w:color="auto"/>
        <w:left w:val="none" w:sz="0" w:space="0" w:color="auto"/>
        <w:bottom w:val="none" w:sz="0" w:space="0" w:color="auto"/>
        <w:right w:val="none" w:sz="0" w:space="0" w:color="auto"/>
      </w:divBdr>
    </w:div>
    <w:div w:id="1814642306">
      <w:bodyDiv w:val="1"/>
      <w:marLeft w:val="0"/>
      <w:marRight w:val="0"/>
      <w:marTop w:val="0"/>
      <w:marBottom w:val="0"/>
      <w:divBdr>
        <w:top w:val="none" w:sz="0" w:space="0" w:color="auto"/>
        <w:left w:val="none" w:sz="0" w:space="0" w:color="auto"/>
        <w:bottom w:val="none" w:sz="0" w:space="0" w:color="auto"/>
        <w:right w:val="none" w:sz="0" w:space="0" w:color="auto"/>
      </w:divBdr>
      <w:divsChild>
        <w:div w:id="1539657710">
          <w:marLeft w:val="0"/>
          <w:marRight w:val="0"/>
          <w:marTop w:val="0"/>
          <w:marBottom w:val="0"/>
          <w:divBdr>
            <w:top w:val="none" w:sz="0" w:space="0" w:color="auto"/>
            <w:left w:val="none" w:sz="0" w:space="0" w:color="auto"/>
            <w:bottom w:val="none" w:sz="0" w:space="0" w:color="auto"/>
            <w:right w:val="none" w:sz="0" w:space="0" w:color="auto"/>
          </w:divBdr>
        </w:div>
      </w:divsChild>
    </w:div>
    <w:div w:id="1825506004">
      <w:bodyDiv w:val="1"/>
      <w:marLeft w:val="0"/>
      <w:marRight w:val="0"/>
      <w:marTop w:val="0"/>
      <w:marBottom w:val="0"/>
      <w:divBdr>
        <w:top w:val="none" w:sz="0" w:space="0" w:color="auto"/>
        <w:left w:val="none" w:sz="0" w:space="0" w:color="auto"/>
        <w:bottom w:val="none" w:sz="0" w:space="0" w:color="auto"/>
        <w:right w:val="none" w:sz="0" w:space="0" w:color="auto"/>
      </w:divBdr>
      <w:divsChild>
        <w:div w:id="313222391">
          <w:marLeft w:val="0"/>
          <w:marRight w:val="0"/>
          <w:marTop w:val="0"/>
          <w:marBottom w:val="0"/>
          <w:divBdr>
            <w:top w:val="none" w:sz="0" w:space="0" w:color="auto"/>
            <w:left w:val="none" w:sz="0" w:space="0" w:color="auto"/>
            <w:bottom w:val="none" w:sz="0" w:space="0" w:color="auto"/>
            <w:right w:val="none" w:sz="0" w:space="0" w:color="auto"/>
          </w:divBdr>
        </w:div>
      </w:divsChild>
    </w:div>
    <w:div w:id="1826312556">
      <w:bodyDiv w:val="1"/>
      <w:marLeft w:val="0"/>
      <w:marRight w:val="0"/>
      <w:marTop w:val="0"/>
      <w:marBottom w:val="0"/>
      <w:divBdr>
        <w:top w:val="none" w:sz="0" w:space="0" w:color="auto"/>
        <w:left w:val="none" w:sz="0" w:space="0" w:color="auto"/>
        <w:bottom w:val="none" w:sz="0" w:space="0" w:color="auto"/>
        <w:right w:val="none" w:sz="0" w:space="0" w:color="auto"/>
      </w:divBdr>
    </w:div>
    <w:div w:id="1855418091">
      <w:bodyDiv w:val="1"/>
      <w:marLeft w:val="0"/>
      <w:marRight w:val="0"/>
      <w:marTop w:val="0"/>
      <w:marBottom w:val="0"/>
      <w:divBdr>
        <w:top w:val="none" w:sz="0" w:space="0" w:color="auto"/>
        <w:left w:val="none" w:sz="0" w:space="0" w:color="auto"/>
        <w:bottom w:val="none" w:sz="0" w:space="0" w:color="auto"/>
        <w:right w:val="none" w:sz="0" w:space="0" w:color="auto"/>
      </w:divBdr>
    </w:div>
    <w:div w:id="1934195236">
      <w:bodyDiv w:val="1"/>
      <w:marLeft w:val="0"/>
      <w:marRight w:val="0"/>
      <w:marTop w:val="0"/>
      <w:marBottom w:val="0"/>
      <w:divBdr>
        <w:top w:val="none" w:sz="0" w:space="0" w:color="auto"/>
        <w:left w:val="none" w:sz="0" w:space="0" w:color="auto"/>
        <w:bottom w:val="none" w:sz="0" w:space="0" w:color="auto"/>
        <w:right w:val="none" w:sz="0" w:space="0" w:color="auto"/>
      </w:divBdr>
    </w:div>
    <w:div w:id="1956711782">
      <w:bodyDiv w:val="1"/>
      <w:marLeft w:val="0"/>
      <w:marRight w:val="0"/>
      <w:marTop w:val="0"/>
      <w:marBottom w:val="0"/>
      <w:divBdr>
        <w:top w:val="none" w:sz="0" w:space="0" w:color="auto"/>
        <w:left w:val="none" w:sz="0" w:space="0" w:color="auto"/>
        <w:bottom w:val="none" w:sz="0" w:space="0" w:color="auto"/>
        <w:right w:val="none" w:sz="0" w:space="0" w:color="auto"/>
      </w:divBdr>
    </w:div>
    <w:div w:id="2107382898">
      <w:bodyDiv w:val="1"/>
      <w:marLeft w:val="0"/>
      <w:marRight w:val="0"/>
      <w:marTop w:val="0"/>
      <w:marBottom w:val="0"/>
      <w:divBdr>
        <w:top w:val="none" w:sz="0" w:space="0" w:color="auto"/>
        <w:left w:val="none" w:sz="0" w:space="0" w:color="auto"/>
        <w:bottom w:val="none" w:sz="0" w:space="0" w:color="auto"/>
        <w:right w:val="none" w:sz="0" w:space="0" w:color="auto"/>
      </w:divBdr>
    </w:div>
    <w:div w:id="21309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45977/3799_Revised_Prevent_Duty_Guidance__England_Wales_V2-Interactive.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andcastles@tcoates.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8DF7-1BD1-4062-9EFB-FD98ABA8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Sandcastles Nursery</cp:lastModifiedBy>
  <cp:revision>6</cp:revision>
  <cp:lastPrinted>2018-10-02T21:57:00Z</cp:lastPrinted>
  <dcterms:created xsi:type="dcterms:W3CDTF">2018-10-02T21:57:00Z</dcterms:created>
  <dcterms:modified xsi:type="dcterms:W3CDTF">2024-12-30T15:29:00Z</dcterms:modified>
</cp:coreProperties>
</file>